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7F058E6C"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4001B4">
        <w:rPr>
          <w:lang w:val="en-US"/>
        </w:rPr>
        <w:t>2-</w:t>
      </w:r>
      <w:r w:rsidRPr="000F5901">
        <w:rPr>
          <w:lang w:val="en-US"/>
        </w:rPr>
        <w:t>e</w:t>
      </w:r>
      <w:r w:rsidRPr="000F5901">
        <w:rPr>
          <w:lang w:val="en-US"/>
        </w:rPr>
        <w:tab/>
      </w:r>
      <w:r w:rsidRPr="000F5901">
        <w:rPr>
          <w:lang w:val="en-US"/>
        </w:rPr>
        <w:tab/>
      </w:r>
      <w:r w:rsidR="00C61D68" w:rsidRPr="00C61D68">
        <w:rPr>
          <w:lang w:val="en-US"/>
        </w:rPr>
        <w:t>R4-2203681</w:t>
      </w:r>
    </w:p>
    <w:p w14:paraId="50DC9730" w14:textId="78A4554A" w:rsidR="00D309CC" w:rsidRPr="000F5901" w:rsidRDefault="00FF1EBA" w:rsidP="00A33E6E">
      <w:pPr>
        <w:pStyle w:val="CH"/>
        <w:tabs>
          <w:tab w:val="clear" w:pos="7920"/>
        </w:tabs>
        <w:rPr>
          <w:b w:val="0"/>
          <w:lang w:val="en-US"/>
        </w:rPr>
      </w:pPr>
      <w:r w:rsidRPr="005B0B43">
        <w:t xml:space="preserve">Electronic meeting, </w:t>
      </w:r>
      <w:r w:rsidRPr="005527B2">
        <w:t xml:space="preserve">February 21 – March 3, </w:t>
      </w:r>
      <w:r w:rsidRPr="00D93B95">
        <w:t>202</w:t>
      </w:r>
      <w:r>
        <w:t>2</w:t>
      </w:r>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7C6AC811" w:rsidR="00D309CC" w:rsidRPr="000F5901" w:rsidRDefault="00D309CC" w:rsidP="00D309CC">
      <w:pPr>
        <w:pStyle w:val="CH"/>
        <w:rPr>
          <w:b w:val="0"/>
          <w:lang w:val="en-US"/>
        </w:rPr>
      </w:pPr>
      <w:r w:rsidRPr="000F5901">
        <w:rPr>
          <w:lang w:val="en-US"/>
        </w:rPr>
        <w:t>Agenda item:</w:t>
      </w:r>
      <w:r w:rsidRPr="000F5901">
        <w:rPr>
          <w:lang w:val="en-US"/>
        </w:rPr>
        <w:tab/>
      </w:r>
      <w:r w:rsidR="00C61D68" w:rsidRPr="00C61D68">
        <w:rPr>
          <w:lang w:val="en-US"/>
        </w:rPr>
        <w:t>10.7.3.1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FA56044" w:rsidR="00D309CC" w:rsidRPr="00C61D68" w:rsidRDefault="00D309CC" w:rsidP="00D309CC">
      <w:pPr>
        <w:pStyle w:val="CH"/>
        <w:rPr>
          <w:lang w:val="en-DE"/>
        </w:rPr>
      </w:pPr>
      <w:r w:rsidRPr="000F5901">
        <w:rPr>
          <w:lang w:val="en-US"/>
        </w:rPr>
        <w:t>Title:</w:t>
      </w:r>
      <w:r w:rsidRPr="000F5901">
        <w:rPr>
          <w:lang w:val="en-US"/>
        </w:rPr>
        <w:tab/>
      </w:r>
      <w:proofErr w:type="spellStart"/>
      <w:r w:rsidR="00C61D68" w:rsidRPr="00C61D68">
        <w:rPr>
          <w:lang w:val="en-US"/>
        </w:rPr>
        <w:t>TxD</w:t>
      </w:r>
      <w:proofErr w:type="spellEnd"/>
      <w:r w:rsidR="00C61D68" w:rsidRPr="00C61D68">
        <w:rPr>
          <w:lang w:val="en-US"/>
        </w:rPr>
        <w:t xml:space="preserve"> and SRS antenna switching</w:t>
      </w:r>
    </w:p>
    <w:p w14:paraId="6C6D1281" w14:textId="520A312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824F90">
        <w:rPr>
          <w:lang w:val="en-US"/>
        </w:rPr>
        <w:t>7</w:t>
      </w:r>
    </w:p>
    <w:p w14:paraId="6C0DC0E6" w14:textId="6931368D" w:rsidR="00CF2E52" w:rsidRPr="000F5901" w:rsidRDefault="00CF2E52" w:rsidP="00D309CC">
      <w:pPr>
        <w:pStyle w:val="CH"/>
        <w:rPr>
          <w:b w:val="0"/>
          <w:lang w:val="en-US"/>
        </w:rPr>
      </w:pPr>
      <w:r>
        <w:rPr>
          <w:lang w:val="en-US"/>
        </w:rPr>
        <w:t>Work Item:</w:t>
      </w:r>
      <w:r>
        <w:rPr>
          <w:lang w:val="en-US"/>
        </w:rPr>
        <w:tab/>
      </w:r>
      <w:proofErr w:type="spellStart"/>
      <w:r w:rsidRPr="00CF2E52">
        <w:rPr>
          <w:lang w:val="en-US"/>
        </w:rPr>
        <w:t>NR_RF_TxD</w:t>
      </w:r>
      <w:proofErr w:type="spellEnd"/>
      <w:r w:rsidRPr="00CF2E52">
        <w:rPr>
          <w:lang w:val="en-US"/>
        </w:rPr>
        <w:t>-Core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74569C37" w:rsidR="00B93956" w:rsidRPr="00B93956" w:rsidRDefault="00B93956" w:rsidP="00B93956">
      <w:pPr>
        <w:jc w:val="both"/>
        <w:rPr>
          <w:lang w:val="en-US"/>
        </w:rPr>
      </w:pPr>
      <w:r>
        <w:rPr>
          <w:lang w:val="en-US"/>
        </w:rPr>
        <w:t>During the previous meeting the details of SRS antenna switching</w:t>
      </w:r>
      <w:r w:rsidR="005F24FB">
        <w:rPr>
          <w:lang w:val="en-US"/>
        </w:rPr>
        <w:t xml:space="preserve"> with </w:t>
      </w:r>
      <w:proofErr w:type="spellStart"/>
      <w:r w:rsidR="005F24FB">
        <w:rPr>
          <w:lang w:val="en-US"/>
        </w:rPr>
        <w:t>TxD</w:t>
      </w:r>
      <w:proofErr w:type="spellEnd"/>
      <w:r>
        <w:rPr>
          <w:lang w:val="en-US"/>
        </w:rPr>
        <w:t xml:space="preserve"> were discussed. This paper provides further considerations on the</w:t>
      </w:r>
      <w:r w:rsidR="00BE654A">
        <w:rPr>
          <w:lang w:val="en-US"/>
        </w:rPr>
        <w:t xml:space="preserve"> different aspects </w:t>
      </w:r>
      <w:r w:rsidR="00FE55C8">
        <w:rPr>
          <w:lang w:val="en-US"/>
        </w:rPr>
        <w:t>on</w:t>
      </w:r>
      <w:r>
        <w:rPr>
          <w:lang w:val="en-US"/>
        </w:rPr>
        <w:t xml:space="preserve"> </w:t>
      </w:r>
      <w:r w:rsidRPr="00B93956">
        <w:rPr>
          <w:lang w:val="en-US"/>
        </w:rPr>
        <w:t>∆</w:t>
      </w:r>
      <w:proofErr w:type="spellStart"/>
      <w:r w:rsidRPr="00B93956">
        <w:rPr>
          <w:lang w:val="en-US"/>
        </w:rPr>
        <w:t>T</w:t>
      </w:r>
      <w:r w:rsidRPr="00B93956">
        <w:rPr>
          <w:vertAlign w:val="subscript"/>
          <w:lang w:val="en-US"/>
        </w:rPr>
        <w:t>RxSRS</w:t>
      </w:r>
      <w:proofErr w:type="spellEnd"/>
      <w:r>
        <w:rPr>
          <w:lang w:val="en-US"/>
        </w:rPr>
        <w:t xml:space="preserve"> and </w:t>
      </w:r>
      <w:r w:rsidRPr="00B93956">
        <w:rPr>
          <w:lang w:val="en-US"/>
        </w:rPr>
        <w:t>∆</w:t>
      </w:r>
      <w:proofErr w:type="spellStart"/>
      <w:r>
        <w:rPr>
          <w:lang w:val="en-US"/>
        </w:rPr>
        <w:t>P</w:t>
      </w:r>
      <w:r>
        <w:rPr>
          <w:vertAlign w:val="subscript"/>
          <w:lang w:val="en-US"/>
        </w:rPr>
        <w:t>PowerClass</w:t>
      </w:r>
      <w:proofErr w:type="spellEnd"/>
      <w:r>
        <w:rPr>
          <w:lang w:val="en-US"/>
        </w:rPr>
        <w:t xml:space="preserve">. </w:t>
      </w:r>
    </w:p>
    <w:p w14:paraId="3A67921B" w14:textId="4BE18759" w:rsidR="008E7986" w:rsidRPr="000F5901" w:rsidRDefault="008E7986" w:rsidP="008E7986">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2CAC9E41" w14:textId="5DC44DAC" w:rsidR="00671F14" w:rsidRDefault="00671F14" w:rsidP="00732B5C">
      <w:pPr>
        <w:jc w:val="both"/>
        <w:rPr>
          <w:lang w:val="en-US"/>
        </w:rPr>
      </w:pPr>
      <w:r>
        <w:rPr>
          <w:lang w:val="en-US"/>
        </w:rPr>
        <w:t xml:space="preserve">One of the last open items for UEs indicating </w:t>
      </w:r>
      <w:proofErr w:type="spellStart"/>
      <w:r>
        <w:rPr>
          <w:lang w:val="en-US"/>
        </w:rPr>
        <w:t>TxD</w:t>
      </w:r>
      <w:proofErr w:type="spellEnd"/>
      <w:r>
        <w:rPr>
          <w:lang w:val="en-US"/>
        </w:rPr>
        <w:t xml:space="preserve"> to the network is how to specify the decrease</w:t>
      </w:r>
      <w:r w:rsidR="00EC5619">
        <w:rPr>
          <w:lang w:val="en-US"/>
        </w:rPr>
        <w:t>d</w:t>
      </w:r>
      <w:r>
        <w:rPr>
          <w:lang w:val="en-US"/>
        </w:rPr>
        <w:t xml:space="preserve"> output power capability during</w:t>
      </w:r>
      <w:r w:rsidR="00576755">
        <w:rPr>
          <w:lang w:val="en-US"/>
        </w:rPr>
        <w:t xml:space="preserve"> certain</w:t>
      </w:r>
      <w:r>
        <w:rPr>
          <w:lang w:val="en-US"/>
        </w:rPr>
        <w:t xml:space="preserve"> SRS </w:t>
      </w:r>
      <w:r w:rsidR="00576755">
        <w:rPr>
          <w:lang w:val="en-US"/>
        </w:rPr>
        <w:t>transmission</w:t>
      </w:r>
      <w:r w:rsidR="00732A01">
        <w:rPr>
          <w:lang w:val="en-US"/>
        </w:rPr>
        <w:t>s</w:t>
      </w:r>
      <w:r>
        <w:rPr>
          <w:lang w:val="en-US"/>
        </w:rPr>
        <w:t>.</w:t>
      </w:r>
      <w:r w:rsidR="00F31DAF">
        <w:rPr>
          <w:lang w:val="en-US"/>
        </w:rPr>
        <w:t xml:space="preserve"> If </w:t>
      </w:r>
      <w:r>
        <w:rPr>
          <w:lang w:val="en-US"/>
        </w:rPr>
        <w:t>a</w:t>
      </w:r>
      <w:r w:rsidR="0006747A">
        <w:rPr>
          <w:lang w:val="en-US"/>
        </w:rPr>
        <w:t xml:space="preserve"> </w:t>
      </w:r>
      <w:proofErr w:type="spellStart"/>
      <w:r w:rsidR="0006747A">
        <w:rPr>
          <w:lang w:val="en-US"/>
        </w:rPr>
        <w:t>TxD</w:t>
      </w:r>
      <w:proofErr w:type="spellEnd"/>
      <w:r w:rsidR="00F31DAF">
        <w:rPr>
          <w:lang w:val="en-US"/>
        </w:rPr>
        <w:t xml:space="preserve"> UE </w:t>
      </w:r>
      <w:r>
        <w:rPr>
          <w:lang w:val="en-US"/>
        </w:rPr>
        <w:t>is</w:t>
      </w:r>
      <w:r w:rsidR="00F31DAF">
        <w:rPr>
          <w:lang w:val="en-US"/>
        </w:rPr>
        <w:t xml:space="preserve"> configured for SRS</w:t>
      </w:r>
      <w:r w:rsidR="00531FD7">
        <w:rPr>
          <w:lang w:val="en-US"/>
        </w:rPr>
        <w:t xml:space="preserve"> antenna </w:t>
      </w:r>
      <w:r w:rsidR="00576755">
        <w:rPr>
          <w:lang w:val="en-US"/>
        </w:rPr>
        <w:t>switching</w:t>
      </w:r>
      <w:r w:rsidR="00732A01">
        <w:rPr>
          <w:lang w:val="en-US"/>
        </w:rPr>
        <w:t xml:space="preserve"> </w:t>
      </w:r>
      <w:proofErr w:type="gramStart"/>
      <w:r w:rsidR="00732A01">
        <w:rPr>
          <w:lang w:val="en-US"/>
        </w:rPr>
        <w:t>e.g.</w:t>
      </w:r>
      <w:proofErr w:type="gramEnd"/>
      <w:r w:rsidR="00732A01">
        <w:rPr>
          <w:lang w:val="en-US"/>
        </w:rPr>
        <w:t xml:space="preserve"> </w:t>
      </w:r>
      <w:r w:rsidR="00F31DAF">
        <w:rPr>
          <w:lang w:val="en-US"/>
        </w:rPr>
        <w:t>with</w:t>
      </w:r>
      <w:r w:rsidR="00EC5619">
        <w:rPr>
          <w:lang w:val="en-US"/>
        </w:rPr>
        <w:t xml:space="preserve"> 1T2R or 1T4R</w:t>
      </w:r>
      <w:r w:rsidR="00F31DAF">
        <w:rPr>
          <w:lang w:val="en-US"/>
        </w:rPr>
        <w:t>, the</w:t>
      </w:r>
      <w:r w:rsidR="00280E10">
        <w:rPr>
          <w:lang w:val="en-US"/>
        </w:rPr>
        <w:t xml:space="preserve"> output</w:t>
      </w:r>
      <w:r w:rsidR="00F31DAF">
        <w:rPr>
          <w:lang w:val="en-US"/>
        </w:rPr>
        <w:t xml:space="preserve"> power </w:t>
      </w:r>
      <w:r w:rsidR="004C29E1">
        <w:rPr>
          <w:lang w:val="en-US"/>
        </w:rPr>
        <w:t>would</w:t>
      </w:r>
      <w:r w:rsidR="00280E10">
        <w:rPr>
          <w:lang w:val="en-US"/>
        </w:rPr>
        <w:t xml:space="preserve"> be</w:t>
      </w:r>
      <w:r w:rsidR="00F31DAF">
        <w:rPr>
          <w:lang w:val="en-US"/>
        </w:rPr>
        <w:t xml:space="preserve"> half of its advertised power class.</w:t>
      </w:r>
      <w:r>
        <w:rPr>
          <w:lang w:val="en-US"/>
        </w:rPr>
        <w:t xml:space="preserve"> Clearly the lower bound for </w:t>
      </w:r>
      <w:proofErr w:type="spellStart"/>
      <w:r>
        <w:rPr>
          <w:lang w:val="en-US"/>
        </w:rPr>
        <w:t>Pcmax</w:t>
      </w:r>
      <w:proofErr w:type="spellEnd"/>
      <w:r>
        <w:rPr>
          <w:lang w:val="en-US"/>
        </w:rPr>
        <w:t xml:space="preserve"> shall be reduced to accommodate those UEs.</w:t>
      </w:r>
      <w:r w:rsidR="00DD1591">
        <w:rPr>
          <w:lang w:val="en-US"/>
        </w:rPr>
        <w:t xml:space="preserve"> Additionally, a</w:t>
      </w:r>
      <w:r w:rsidR="004C29E1">
        <w:rPr>
          <w:lang w:val="en-US"/>
        </w:rPr>
        <w:t>ny</w:t>
      </w:r>
      <w:r w:rsidR="00DD1591">
        <w:rPr>
          <w:lang w:val="en-US"/>
        </w:rPr>
        <w:t xml:space="preserve"> solution should reflect the RAN4 agreement that no antenna virtualization </w:t>
      </w:r>
      <w:r w:rsidR="004C29E1">
        <w:rPr>
          <w:lang w:val="en-US"/>
        </w:rPr>
        <w:t>should</w:t>
      </w:r>
      <w:r w:rsidR="00DD1591">
        <w:rPr>
          <w:lang w:val="en-US"/>
        </w:rPr>
        <w:t xml:space="preserve"> be used during SRS antenna switching.</w:t>
      </w:r>
    </w:p>
    <w:p w14:paraId="0C864F2D" w14:textId="4A83EC8E" w:rsidR="00E4726C" w:rsidRDefault="00AD34F2" w:rsidP="00732B5C">
      <w:pPr>
        <w:jc w:val="both"/>
        <w:rPr>
          <w:lang w:val="en-US"/>
        </w:rPr>
      </w:pPr>
      <w:r>
        <w:rPr>
          <w:lang w:val="en-US"/>
        </w:rPr>
        <w:t>The discussion</w:t>
      </w:r>
      <w:r w:rsidR="004C29E1">
        <w:rPr>
          <w:lang w:val="en-US"/>
        </w:rPr>
        <w:t xml:space="preserve"> from</w:t>
      </w:r>
      <w:r>
        <w:rPr>
          <w:lang w:val="en-US"/>
        </w:rPr>
        <w:t xml:space="preserve"> RAN4#101-e resulted in</w:t>
      </w:r>
      <w:r w:rsidR="00732A01">
        <w:rPr>
          <w:lang w:val="en-US"/>
        </w:rPr>
        <w:t>to</w:t>
      </w:r>
      <w:r>
        <w:rPr>
          <w:lang w:val="en-US"/>
        </w:rPr>
        <w:t xml:space="preserve"> the WF</w:t>
      </w:r>
      <w:r w:rsidR="00F84654">
        <w:rPr>
          <w:lang w:val="en-US"/>
        </w:rPr>
        <w:t xml:space="preserve"> </w:t>
      </w:r>
      <w:r w:rsidR="00E4726C">
        <w:rPr>
          <w:lang w:val="en-US"/>
        </w:rPr>
        <w:t xml:space="preserve">[1] </w:t>
      </w:r>
      <w:r>
        <w:rPr>
          <w:lang w:val="en-US"/>
        </w:rPr>
        <w:t xml:space="preserve">capturing two ways for altering the </w:t>
      </w:r>
      <w:proofErr w:type="spellStart"/>
      <w:r>
        <w:rPr>
          <w:lang w:val="en-US"/>
        </w:rPr>
        <w:t>Pcmax</w:t>
      </w:r>
      <w:proofErr w:type="spellEnd"/>
      <w:r>
        <w:rPr>
          <w:lang w:val="en-US"/>
        </w:rPr>
        <w:t xml:space="preserve"> bounds:</w:t>
      </w:r>
    </w:p>
    <w:tbl>
      <w:tblPr>
        <w:tblStyle w:val="TableGrid"/>
        <w:tblW w:w="0" w:type="auto"/>
        <w:tblLook w:val="04A0" w:firstRow="1" w:lastRow="0" w:firstColumn="1" w:lastColumn="0" w:noHBand="0" w:noVBand="1"/>
      </w:tblPr>
      <w:tblGrid>
        <w:gridCol w:w="9631"/>
      </w:tblGrid>
      <w:tr w:rsidR="00AD34F2" w14:paraId="697AEEB2" w14:textId="77777777" w:rsidTr="005B6791">
        <w:tc>
          <w:tcPr>
            <w:tcW w:w="9631" w:type="dxa"/>
          </w:tcPr>
          <w:p w14:paraId="4EA9C8F1" w14:textId="77777777" w:rsidR="00AD34F2" w:rsidRPr="00AD34F2" w:rsidRDefault="00AD34F2" w:rsidP="005B6791">
            <w:pPr>
              <w:pStyle w:val="Heading3"/>
              <w:rPr>
                <w:sz w:val="20"/>
                <w:u w:val="single"/>
              </w:rPr>
            </w:pPr>
            <w:r w:rsidRPr="00AD34F2">
              <w:rPr>
                <w:sz w:val="20"/>
                <w:u w:val="single"/>
              </w:rPr>
              <w:t>Sub-Topic 3-1: use of ∆</w:t>
            </w:r>
            <w:proofErr w:type="spellStart"/>
            <w:r w:rsidRPr="00AD34F2">
              <w:rPr>
                <w:sz w:val="20"/>
                <w:u w:val="single"/>
              </w:rPr>
              <w:t>P</w:t>
            </w:r>
            <w:r w:rsidRPr="00AD34F2">
              <w:rPr>
                <w:sz w:val="20"/>
                <w:u w:val="single"/>
                <w:vertAlign w:val="subscript"/>
              </w:rPr>
              <w:t>PowerClass</w:t>
            </w:r>
            <w:proofErr w:type="spellEnd"/>
            <w:r w:rsidRPr="00AD34F2">
              <w:rPr>
                <w:sz w:val="20"/>
                <w:u w:val="single"/>
              </w:rPr>
              <w:t xml:space="preserve"> or 3 dB bigger IL</w:t>
            </w:r>
          </w:p>
          <w:p w14:paraId="628EB3C5" w14:textId="77777777" w:rsidR="00AD34F2" w:rsidRPr="00AD34F2" w:rsidRDefault="00AD34F2" w:rsidP="005B6791">
            <w:pPr>
              <w:rPr>
                <w:rFonts w:eastAsia="DengXian"/>
              </w:rPr>
            </w:pPr>
            <w:r w:rsidRPr="00AD34F2">
              <w:rPr>
                <w:rFonts w:eastAsia="DengXian"/>
              </w:rPr>
              <w:t xml:space="preserve">The following way forward is achieved: </w:t>
            </w:r>
          </w:p>
          <w:p w14:paraId="17936DD3" w14:textId="77777777" w:rsidR="00AD34F2" w:rsidRPr="00AD34F2" w:rsidRDefault="00AD34F2" w:rsidP="005B6791">
            <w:pPr>
              <w:pStyle w:val="ListParagraph"/>
              <w:numPr>
                <w:ilvl w:val="0"/>
                <w:numId w:val="18"/>
              </w:numPr>
              <w:spacing w:after="0"/>
              <w:contextualSpacing w:val="0"/>
              <w:rPr>
                <w:iCs/>
              </w:rPr>
            </w:pPr>
            <w:r w:rsidRPr="00AD34F2">
              <w:rPr>
                <w:iCs/>
              </w:rPr>
              <w:t xml:space="preserve">For </w:t>
            </w:r>
            <w:proofErr w:type="spellStart"/>
            <w:r w:rsidRPr="00AD34F2">
              <w:rPr>
                <w:iCs/>
              </w:rPr>
              <w:t>TxD</w:t>
            </w:r>
            <w:proofErr w:type="spellEnd"/>
            <w:r w:rsidRPr="00AD34F2">
              <w:rPr>
                <w:iCs/>
              </w:rPr>
              <w:t xml:space="preserve"> UE, the additional power reduction is introduced:</w:t>
            </w:r>
          </w:p>
          <w:p w14:paraId="0DE908A7" w14:textId="77777777" w:rsidR="00AD34F2" w:rsidRPr="00AD34F2" w:rsidRDefault="00AD34F2" w:rsidP="005B6791">
            <w:pPr>
              <w:pStyle w:val="ListParagraph"/>
              <w:numPr>
                <w:ilvl w:val="1"/>
                <w:numId w:val="18"/>
              </w:numPr>
              <w:spacing w:after="0"/>
              <w:contextualSpacing w:val="0"/>
              <w:rPr>
                <w:iCs/>
              </w:rPr>
            </w:pPr>
            <w:r w:rsidRPr="00AD34F2">
              <w:rPr>
                <w:rFonts w:eastAsia="DengXian" w:hint="eastAsia"/>
                <w:iCs/>
              </w:rPr>
              <w:t>Op</w:t>
            </w:r>
            <w:r w:rsidRPr="00AD34F2">
              <w:rPr>
                <w:rFonts w:eastAsia="DengXian"/>
                <w:iCs/>
              </w:rPr>
              <w:t xml:space="preserve">tion 1: </w:t>
            </w:r>
            <w:proofErr w:type="spellStart"/>
            <w:r w:rsidRPr="00AD34F2">
              <w:rPr>
                <w:rFonts w:hint="eastAsia"/>
                <w:iCs/>
              </w:rPr>
              <w:t>Δ</w:t>
            </w:r>
            <w:r w:rsidRPr="00AD34F2">
              <w:rPr>
                <w:iCs/>
              </w:rPr>
              <w:t>P</w:t>
            </w:r>
            <w:r w:rsidRPr="00AD34F2">
              <w:rPr>
                <w:iCs/>
                <w:vertAlign w:val="subscript"/>
              </w:rPr>
              <w:t>PowerClass</w:t>
            </w:r>
            <w:proofErr w:type="spellEnd"/>
            <w:r w:rsidRPr="00AD34F2">
              <w:rPr>
                <w:iCs/>
              </w:rPr>
              <w:t xml:space="preserve"> = 3 dB for “</w:t>
            </w:r>
            <w:proofErr w:type="spellStart"/>
            <w:r w:rsidRPr="00AD34F2">
              <w:rPr>
                <w:iCs/>
              </w:rPr>
              <w:t>TxD</w:t>
            </w:r>
            <w:proofErr w:type="spellEnd"/>
            <w:r w:rsidRPr="00AD34F2">
              <w:rPr>
                <w:iCs/>
              </w:rPr>
              <w:t xml:space="preserve"> UE”</w:t>
            </w:r>
          </w:p>
          <w:p w14:paraId="3FFDAFB5" w14:textId="77777777" w:rsidR="00AD34F2" w:rsidRPr="00AD34F2" w:rsidRDefault="00AD34F2" w:rsidP="005B6791">
            <w:pPr>
              <w:pStyle w:val="ListParagraph"/>
              <w:numPr>
                <w:ilvl w:val="2"/>
                <w:numId w:val="18"/>
              </w:numPr>
              <w:spacing w:after="0"/>
              <w:contextualSpacing w:val="0"/>
              <w:rPr>
                <w:iCs/>
              </w:rPr>
            </w:pPr>
            <w:r w:rsidRPr="00AD34F2">
              <w:rPr>
                <w:iCs/>
              </w:rPr>
              <w:t>The detailed condition for “</w:t>
            </w:r>
            <w:proofErr w:type="spellStart"/>
            <w:r w:rsidRPr="00AD34F2">
              <w:rPr>
                <w:iCs/>
              </w:rPr>
              <w:t>TxD</w:t>
            </w:r>
            <w:proofErr w:type="spellEnd"/>
            <w:r w:rsidRPr="00AD34F2">
              <w:rPr>
                <w:iCs/>
              </w:rPr>
              <w:t xml:space="preserve"> UE” depends on Sub-Topic 3-2. </w:t>
            </w:r>
          </w:p>
          <w:p w14:paraId="024A7FB6" w14:textId="77777777" w:rsidR="00AD34F2" w:rsidRPr="00AD34F2" w:rsidRDefault="00AD34F2" w:rsidP="005B6791">
            <w:pPr>
              <w:pStyle w:val="ListParagraph"/>
              <w:numPr>
                <w:ilvl w:val="1"/>
                <w:numId w:val="18"/>
              </w:numPr>
              <w:spacing w:after="0"/>
              <w:contextualSpacing w:val="0"/>
              <w:rPr>
                <w:iCs/>
              </w:rPr>
            </w:pPr>
            <w:r w:rsidRPr="00AD34F2">
              <w:rPr>
                <w:iCs/>
              </w:rPr>
              <w:t>Option 2: Additional 3dB reduction is allowed for 1</w:t>
            </w:r>
            <w:r w:rsidRPr="00AD34F2">
              <w:rPr>
                <w:iCs/>
                <w:vertAlign w:val="superscript"/>
              </w:rPr>
              <w:t>st</w:t>
            </w:r>
            <w:r w:rsidRPr="00AD34F2">
              <w:rPr>
                <w:iCs/>
              </w:rPr>
              <w:t xml:space="preserve"> SRS port for </w:t>
            </w:r>
            <w:r w:rsidRPr="00AD34F2">
              <w:t>∆</w:t>
            </w:r>
            <w:proofErr w:type="spellStart"/>
            <w:r w:rsidRPr="00AD34F2">
              <w:t>T</w:t>
            </w:r>
            <w:r w:rsidRPr="00AD34F2">
              <w:rPr>
                <w:vertAlign w:val="subscript"/>
              </w:rPr>
              <w:t>RxSRS</w:t>
            </w:r>
            <w:proofErr w:type="spellEnd"/>
            <w:r w:rsidRPr="00AD34F2">
              <w:rPr>
                <w:iCs/>
              </w:rPr>
              <w:t>:</w:t>
            </w:r>
          </w:p>
          <w:p w14:paraId="72420306" w14:textId="3821BB1F" w:rsidR="00AD34F2" w:rsidRPr="00357CEC" w:rsidRDefault="00AD34F2" w:rsidP="00357CEC">
            <w:pPr>
              <w:pStyle w:val="ListParagraph"/>
              <w:numPr>
                <w:ilvl w:val="2"/>
                <w:numId w:val="18"/>
              </w:numPr>
              <w:spacing w:after="240"/>
              <w:contextualSpacing w:val="0"/>
              <w:rPr>
                <w:iCs/>
              </w:rPr>
            </w:pPr>
            <w:r w:rsidRPr="00AD34F2">
              <w:rPr>
                <w:iCs/>
              </w:rPr>
              <w:t>FFS the impact on other SRS ports</w:t>
            </w:r>
          </w:p>
        </w:tc>
      </w:tr>
    </w:tbl>
    <w:p w14:paraId="54F27219" w14:textId="77777777" w:rsidR="00AD34F2" w:rsidRDefault="00AD34F2" w:rsidP="00AD34F2">
      <w:pPr>
        <w:spacing w:after="0"/>
        <w:jc w:val="both"/>
        <w:rPr>
          <w:lang w:val="en-US"/>
        </w:rPr>
      </w:pPr>
    </w:p>
    <w:p w14:paraId="5701EC33" w14:textId="7DEF3AEA" w:rsidR="00AD34F2" w:rsidRDefault="00AD34F2" w:rsidP="007C3F8E">
      <w:pPr>
        <w:jc w:val="both"/>
        <w:rPr>
          <w:lang w:val="en-US"/>
        </w:rPr>
      </w:pPr>
      <w:r>
        <w:rPr>
          <w:lang w:val="en-US"/>
        </w:rPr>
        <w:t>During last meeting it seemed that there were</w:t>
      </w:r>
      <w:r w:rsidR="00B4575D">
        <w:rPr>
          <w:lang w:val="en-US"/>
        </w:rPr>
        <w:t xml:space="preserve"> </w:t>
      </w:r>
      <w:r w:rsidR="00F94B19">
        <w:rPr>
          <w:lang w:val="en-US"/>
        </w:rPr>
        <w:t>diverse</w:t>
      </w:r>
      <w:r w:rsidR="00B4575D">
        <w:rPr>
          <w:lang w:val="en-US"/>
        </w:rPr>
        <w:t xml:space="preserve"> view</w:t>
      </w:r>
      <w:r w:rsidR="00436B3D">
        <w:rPr>
          <w:lang w:val="en-US"/>
        </w:rPr>
        <w:t>s</w:t>
      </w:r>
      <w:r w:rsidR="00B4575D">
        <w:rPr>
          <w:lang w:val="en-US"/>
        </w:rPr>
        <w:t xml:space="preserve"> on how to</w:t>
      </w:r>
      <w:r>
        <w:rPr>
          <w:lang w:val="en-US"/>
        </w:rPr>
        <w:t xml:space="preserve"> interpret</w:t>
      </w:r>
      <w:r w:rsidR="00B4575D">
        <w:rPr>
          <w:lang w:val="en-US"/>
        </w:rPr>
        <w:t xml:space="preserve"> the two options captured in WF [1]</w:t>
      </w:r>
      <w:r>
        <w:rPr>
          <w:lang w:val="en-US"/>
        </w:rPr>
        <w:t>. Before discussi</w:t>
      </w:r>
      <w:r w:rsidR="00732A01">
        <w:rPr>
          <w:lang w:val="en-US"/>
        </w:rPr>
        <w:t>ng</w:t>
      </w:r>
      <w:r>
        <w:rPr>
          <w:lang w:val="en-US"/>
        </w:rPr>
        <w:t xml:space="preserve"> </w:t>
      </w:r>
      <w:r w:rsidRPr="00AD34F2">
        <w:rPr>
          <w:lang w:val="en-US"/>
        </w:rPr>
        <w:t>∆</w:t>
      </w:r>
      <w:proofErr w:type="spellStart"/>
      <w:r w:rsidRPr="00AD34F2">
        <w:rPr>
          <w:lang w:val="en-US"/>
        </w:rPr>
        <w:t>P</w:t>
      </w:r>
      <w:r w:rsidRPr="00AD34F2">
        <w:rPr>
          <w:vertAlign w:val="subscript"/>
          <w:lang w:val="en-US"/>
        </w:rPr>
        <w:t>PowerClass</w:t>
      </w:r>
      <w:proofErr w:type="spellEnd"/>
      <w:r>
        <w:rPr>
          <w:lang w:val="en-US"/>
        </w:rPr>
        <w:t xml:space="preserve"> and </w:t>
      </w:r>
      <w:r w:rsidRPr="00AD34F2">
        <w:rPr>
          <w:lang w:val="en-US"/>
        </w:rPr>
        <w:t>∆</w:t>
      </w:r>
      <w:proofErr w:type="spellStart"/>
      <w:r w:rsidRPr="00AD34F2">
        <w:rPr>
          <w:lang w:val="en-US"/>
        </w:rPr>
        <w:t>T</w:t>
      </w:r>
      <w:r w:rsidRPr="00AD34F2">
        <w:rPr>
          <w:vertAlign w:val="subscript"/>
          <w:lang w:val="en-US"/>
        </w:rPr>
        <w:t>RxSRS</w:t>
      </w:r>
      <w:proofErr w:type="spellEnd"/>
      <w:r>
        <w:rPr>
          <w:lang w:val="en-US"/>
        </w:rPr>
        <w:t xml:space="preserve"> we would like to first share our fundamental understanding </w:t>
      </w:r>
      <w:r w:rsidR="00EB5899">
        <w:rPr>
          <w:lang w:val="en-US"/>
        </w:rPr>
        <w:t>on</w:t>
      </w:r>
      <w:r>
        <w:rPr>
          <w:lang w:val="en-US"/>
        </w:rPr>
        <w:t xml:space="preserve"> this agreement. </w:t>
      </w:r>
      <w:proofErr w:type="spellStart"/>
      <w:r>
        <w:rPr>
          <w:lang w:val="en-US"/>
        </w:rPr>
        <w:t>Pcmax</w:t>
      </w:r>
      <w:proofErr w:type="spellEnd"/>
      <w:r>
        <w:rPr>
          <w:lang w:val="en-US"/>
        </w:rPr>
        <w:t xml:space="preserve"> defines a certain power range the UE </w:t>
      </w:r>
      <w:r w:rsidR="003D4036">
        <w:rPr>
          <w:lang w:val="en-US"/>
        </w:rPr>
        <w:t>must</w:t>
      </w:r>
      <w:r>
        <w:rPr>
          <w:lang w:val="en-US"/>
        </w:rPr>
        <w:t xml:space="preserve"> meet when transmitting signal</w:t>
      </w:r>
      <w:r w:rsidR="00436B3D">
        <w:rPr>
          <w:lang w:val="en-US"/>
        </w:rPr>
        <w:t>s</w:t>
      </w:r>
      <w:r>
        <w:rPr>
          <w:lang w:val="en-US"/>
        </w:rPr>
        <w:t xml:space="preserve"> to the BS. The range is defined by a lower and an upper bound. Option 1 and 2 are both altering the lower bound to allow a UE with half power amplifiers to transmit SRS when configured for antenna switching. The main difference between both options it that Option 1 also alters the upper bound and decreases it by 3dB</w:t>
      </w:r>
      <w:r w:rsidR="00C956B4">
        <w:rPr>
          <w:lang w:val="en-US"/>
        </w:rPr>
        <w:t>.</w:t>
      </w:r>
      <w:r w:rsidR="003D4036">
        <w:rPr>
          <w:lang w:val="en-US"/>
        </w:rPr>
        <w:t xml:space="preserve"> </w:t>
      </w:r>
      <w:r w:rsidR="00C956B4">
        <w:rPr>
          <w:lang w:val="en-US"/>
        </w:rPr>
        <w:t>This</w:t>
      </w:r>
      <w:r w:rsidR="003D4036">
        <w:rPr>
          <w:lang w:val="en-US"/>
        </w:rPr>
        <w:t xml:space="preserve"> is beneficial as it </w:t>
      </w:r>
      <w:r w:rsidR="00834C99">
        <w:rPr>
          <w:lang w:val="en-US"/>
        </w:rPr>
        <w:t>would</w:t>
      </w:r>
      <w:r w:rsidR="003D4036">
        <w:rPr>
          <w:lang w:val="en-US"/>
        </w:rPr>
        <w:t xml:space="preserve"> prevent antenna virtualization during SRS antenna switching. Therefore, the fundamental choice </w:t>
      </w:r>
      <w:r w:rsidR="00F4005E">
        <w:rPr>
          <w:lang w:val="en-US"/>
        </w:rPr>
        <w:t>between</w:t>
      </w:r>
      <w:r w:rsidR="003D4036">
        <w:rPr>
          <w:lang w:val="en-US"/>
        </w:rPr>
        <w:t xml:space="preserve"> option 1 and 2 is whether the upper bound shall be decreased by 3dB or not.</w:t>
      </w:r>
    </w:p>
    <w:p w14:paraId="0E387A62" w14:textId="206D9940" w:rsidR="00413DC0" w:rsidRPr="00413DC0" w:rsidRDefault="00413DC0" w:rsidP="007C3F8E">
      <w:pPr>
        <w:jc w:val="both"/>
        <w:rPr>
          <w:lang w:val="en-US"/>
        </w:rPr>
      </w:pPr>
      <w:r w:rsidRPr="002F4052">
        <w:rPr>
          <w:b/>
          <w:bCs/>
          <w:lang w:val="en-US"/>
        </w:rPr>
        <w:t>Observation</w:t>
      </w:r>
      <w:r w:rsidR="00AB03AA">
        <w:rPr>
          <w:b/>
          <w:bCs/>
          <w:lang w:val="en-US"/>
        </w:rPr>
        <w:t xml:space="preserve"> 1</w:t>
      </w:r>
      <w:r w:rsidRPr="002F4052">
        <w:rPr>
          <w:b/>
          <w:bCs/>
          <w:lang w:val="en-US"/>
        </w:rPr>
        <w:t>:</w:t>
      </w:r>
      <w:r>
        <w:rPr>
          <w:lang w:val="en-US"/>
        </w:rPr>
        <w:t xml:space="preserve"> The options </w:t>
      </w:r>
      <w:r w:rsidRPr="00413DC0">
        <w:rPr>
          <w:lang w:val="en-US"/>
        </w:rPr>
        <w:t>from RAN4#101-e WF</w:t>
      </w:r>
      <w:r>
        <w:rPr>
          <w:lang w:val="en-US"/>
        </w:rPr>
        <w:t xml:space="preserve"> on </w:t>
      </w:r>
      <w:r w:rsidRPr="00AD34F2">
        <w:rPr>
          <w:lang w:val="en-US"/>
        </w:rPr>
        <w:t>∆</w:t>
      </w:r>
      <w:proofErr w:type="spellStart"/>
      <w:r w:rsidRPr="00AD34F2">
        <w:rPr>
          <w:lang w:val="en-US"/>
        </w:rPr>
        <w:t>T</w:t>
      </w:r>
      <w:r w:rsidRPr="00AD34F2">
        <w:rPr>
          <w:vertAlign w:val="subscript"/>
          <w:lang w:val="en-US"/>
        </w:rPr>
        <w:t>RxSRS</w:t>
      </w:r>
      <w:proofErr w:type="spellEnd"/>
      <w:r>
        <w:rPr>
          <w:vertAlign w:val="subscript"/>
          <w:lang w:val="en-US"/>
        </w:rPr>
        <w:t xml:space="preserve"> </w:t>
      </w:r>
      <w:r w:rsidRPr="00413DC0">
        <w:rPr>
          <w:lang w:val="en-US"/>
        </w:rPr>
        <w:t xml:space="preserve">and </w:t>
      </w:r>
      <w:r w:rsidRPr="00AD34F2">
        <w:rPr>
          <w:lang w:val="en-US"/>
        </w:rPr>
        <w:t>∆</w:t>
      </w:r>
      <w:proofErr w:type="spellStart"/>
      <w:r w:rsidRPr="00AD34F2">
        <w:rPr>
          <w:lang w:val="en-US"/>
        </w:rPr>
        <w:t>P</w:t>
      </w:r>
      <w:r w:rsidRPr="00AD34F2">
        <w:rPr>
          <w:vertAlign w:val="subscript"/>
          <w:lang w:val="en-US"/>
        </w:rPr>
        <w:t>PowerClass</w:t>
      </w:r>
      <w:proofErr w:type="spellEnd"/>
      <w:r>
        <w:rPr>
          <w:lang w:val="en-US"/>
        </w:rPr>
        <w:t xml:space="preserve"> </w:t>
      </w:r>
      <w:r w:rsidR="00C938FC">
        <w:rPr>
          <w:lang w:val="en-US"/>
        </w:rPr>
        <w:t>represent</w:t>
      </w:r>
      <w:r>
        <w:rPr>
          <w:lang w:val="en-US"/>
        </w:rPr>
        <w:t xml:space="preserve"> </w:t>
      </w:r>
      <w:r w:rsidR="00831814">
        <w:rPr>
          <w:lang w:val="en-US"/>
        </w:rPr>
        <w:t>the</w:t>
      </w:r>
      <w:r>
        <w:rPr>
          <w:lang w:val="en-US"/>
        </w:rPr>
        <w:t xml:space="preserve"> fundamental decision between altering </w:t>
      </w:r>
      <w:proofErr w:type="spellStart"/>
      <w:r>
        <w:rPr>
          <w:lang w:val="en-US"/>
        </w:rPr>
        <w:t>Pcmax</w:t>
      </w:r>
      <w:proofErr w:type="spellEnd"/>
      <w:r>
        <w:rPr>
          <w:lang w:val="en-US"/>
        </w:rPr>
        <w:t xml:space="preserve"> lower bound only or the upper bound as well.</w:t>
      </w:r>
      <w:r w:rsidR="007F449E">
        <w:rPr>
          <w:lang w:val="en-US"/>
        </w:rPr>
        <w:t xml:space="preserve"> </w:t>
      </w:r>
    </w:p>
    <w:p w14:paraId="196E3590" w14:textId="3530BBED" w:rsidR="00D23274" w:rsidRPr="002F4052" w:rsidRDefault="0010756C" w:rsidP="007C3F8E">
      <w:pPr>
        <w:jc w:val="both"/>
        <w:rPr>
          <w:lang w:val="en-US"/>
        </w:rPr>
      </w:pPr>
      <w:r>
        <w:rPr>
          <w:lang w:val="en-US"/>
        </w:rPr>
        <w:t>Now, a</w:t>
      </w:r>
      <w:r w:rsidR="00FB106E">
        <w:rPr>
          <w:lang w:val="en-US"/>
        </w:rPr>
        <w:t xml:space="preserve"> UE </w:t>
      </w:r>
      <w:r w:rsidR="00AD34F2">
        <w:rPr>
          <w:lang w:val="en-US"/>
        </w:rPr>
        <w:t xml:space="preserve">deploying two half power amplifiers can only transmit SRS antenna switching with half power if it stays true to the agreement that no antenna virtualization is used. If it would use virtualization </w:t>
      </w:r>
      <w:proofErr w:type="gramStart"/>
      <w:r w:rsidR="00AD34F2">
        <w:rPr>
          <w:lang w:val="en-US"/>
        </w:rPr>
        <w:t>in order to</w:t>
      </w:r>
      <w:proofErr w:type="gramEnd"/>
      <w:r w:rsidR="00AD34F2">
        <w:rPr>
          <w:lang w:val="en-US"/>
        </w:rPr>
        <w:t xml:space="preserve"> increase output power to the configured power </w:t>
      </w:r>
      <w:r w:rsidR="00413DC0">
        <w:rPr>
          <w:lang w:val="en-US"/>
        </w:rPr>
        <w:t>class,</w:t>
      </w:r>
      <w:r w:rsidR="00AD34F2">
        <w:rPr>
          <w:lang w:val="en-US"/>
        </w:rPr>
        <w:t xml:space="preserve"> the DL CSI estimation is expected to degrade</w:t>
      </w:r>
      <w:r w:rsidR="00FB106E">
        <w:rPr>
          <w:lang w:val="en-US"/>
        </w:rPr>
        <w:t>.</w:t>
      </w:r>
      <w:r w:rsidR="00AD34F2">
        <w:rPr>
          <w:lang w:val="en-US"/>
        </w:rPr>
        <w:t xml:space="preserve"> The use of </w:t>
      </w:r>
      <w:r w:rsidR="00AD34F2" w:rsidRPr="00AD34F2">
        <w:rPr>
          <w:lang w:val="en-US"/>
        </w:rPr>
        <w:t>∆</w:t>
      </w:r>
      <w:proofErr w:type="spellStart"/>
      <w:r w:rsidR="00AD34F2" w:rsidRPr="00AD34F2">
        <w:rPr>
          <w:lang w:val="en-US"/>
        </w:rPr>
        <w:t>P</w:t>
      </w:r>
      <w:r w:rsidR="00AD34F2" w:rsidRPr="00AD34F2">
        <w:rPr>
          <w:vertAlign w:val="subscript"/>
          <w:lang w:val="en-US"/>
        </w:rPr>
        <w:t>PowerClass</w:t>
      </w:r>
      <w:proofErr w:type="spellEnd"/>
      <w:r w:rsidR="00AD34F2">
        <w:rPr>
          <w:lang w:val="en-US"/>
        </w:rPr>
        <w:t xml:space="preserve"> decreases the lower and the upper P</w:t>
      </w:r>
      <w:r w:rsidR="00AD34F2" w:rsidRPr="007C3F8E">
        <w:rPr>
          <w:vertAlign w:val="subscript"/>
          <w:lang w:val="en-US"/>
        </w:rPr>
        <w:t>CMAX</w:t>
      </w:r>
      <w:r w:rsidR="00AD34F2">
        <w:rPr>
          <w:lang w:val="en-US"/>
        </w:rPr>
        <w:t xml:space="preserve"> bound by 3dB. In contrast to </w:t>
      </w:r>
      <w:r w:rsidR="00AD34F2" w:rsidRPr="00AD34F2">
        <w:rPr>
          <w:lang w:val="en-US"/>
        </w:rPr>
        <w:t>∆</w:t>
      </w:r>
      <w:proofErr w:type="spellStart"/>
      <w:r w:rsidR="00AD34F2" w:rsidRPr="00AD34F2">
        <w:rPr>
          <w:lang w:val="en-US"/>
        </w:rPr>
        <w:t>T</w:t>
      </w:r>
      <w:r w:rsidR="00AD34F2" w:rsidRPr="00AD34F2">
        <w:rPr>
          <w:vertAlign w:val="subscript"/>
          <w:lang w:val="en-US"/>
        </w:rPr>
        <w:t>RxSRS</w:t>
      </w:r>
      <w:proofErr w:type="spellEnd"/>
      <w:r w:rsidR="00AD34F2">
        <w:rPr>
          <w:lang w:val="en-US"/>
        </w:rPr>
        <w:t xml:space="preserve"> (which only decreases the lower bound) the </w:t>
      </w:r>
      <w:r w:rsidR="008A4D26">
        <w:rPr>
          <w:lang w:val="en-US"/>
        </w:rPr>
        <w:t>utilization</w:t>
      </w:r>
      <w:r w:rsidR="00AD34F2">
        <w:rPr>
          <w:lang w:val="en-US"/>
        </w:rPr>
        <w:t xml:space="preserve"> of </w:t>
      </w:r>
      <w:r w:rsidR="00AD34F2" w:rsidRPr="00AD34F2">
        <w:rPr>
          <w:lang w:val="en-US"/>
        </w:rPr>
        <w:t>∆</w:t>
      </w:r>
      <w:proofErr w:type="spellStart"/>
      <w:r w:rsidR="00AD34F2" w:rsidRPr="00AD34F2">
        <w:rPr>
          <w:lang w:val="en-US"/>
        </w:rPr>
        <w:t>P</w:t>
      </w:r>
      <w:r w:rsidR="00AD34F2" w:rsidRPr="00AD34F2">
        <w:rPr>
          <w:vertAlign w:val="subscript"/>
          <w:lang w:val="en-US"/>
        </w:rPr>
        <w:t>PowerClass</w:t>
      </w:r>
      <w:proofErr w:type="spellEnd"/>
      <w:r w:rsidR="00AD34F2">
        <w:rPr>
          <w:lang w:val="en-US"/>
        </w:rPr>
        <w:t xml:space="preserve"> has the potential to introduce the agreement on virtualization to the specification. </w:t>
      </w:r>
      <w:r w:rsidR="002F4052">
        <w:rPr>
          <w:lang w:val="en-US"/>
        </w:rPr>
        <w:t xml:space="preserve">Therefore, it is an effective way to inhibit the existence of UEs </w:t>
      </w:r>
      <w:r w:rsidR="006F35FD">
        <w:rPr>
          <w:lang w:val="en-US"/>
        </w:rPr>
        <w:t>using</w:t>
      </w:r>
      <w:r w:rsidR="002F4052">
        <w:rPr>
          <w:lang w:val="en-US"/>
        </w:rPr>
        <w:t xml:space="preserve"> virtualization </w:t>
      </w:r>
      <w:r w:rsidR="006F35FD">
        <w:rPr>
          <w:lang w:val="en-US"/>
        </w:rPr>
        <w:t>during SRS</w:t>
      </w:r>
      <w:r w:rsidR="002F4052">
        <w:rPr>
          <w:lang w:val="en-US"/>
        </w:rPr>
        <w:t xml:space="preserve"> antenna switching</w:t>
      </w:r>
      <w:r w:rsidR="008051AC">
        <w:rPr>
          <w:lang w:val="en-US"/>
        </w:rPr>
        <w:t xml:space="preserve"> even if a UE design</w:t>
      </w:r>
      <w:r w:rsidR="00545860">
        <w:rPr>
          <w:lang w:val="en-US"/>
        </w:rPr>
        <w:t xml:space="preserve">er </w:t>
      </w:r>
      <w:r w:rsidR="008051AC">
        <w:rPr>
          <w:lang w:val="en-US"/>
        </w:rPr>
        <w:t>would have no knowledge of the RAN4 agreement on antenna virtualization.</w:t>
      </w:r>
      <w:r w:rsidR="005B294B">
        <w:rPr>
          <w:lang w:val="en-US"/>
        </w:rPr>
        <w:t xml:space="preserve"> Of course, the applicability of </w:t>
      </w:r>
      <w:r w:rsidR="005B294B" w:rsidRPr="00AD34F2">
        <w:rPr>
          <w:lang w:val="en-US"/>
        </w:rPr>
        <w:t>∆</w:t>
      </w:r>
      <w:proofErr w:type="spellStart"/>
      <w:r w:rsidR="005B294B" w:rsidRPr="00AD34F2">
        <w:rPr>
          <w:lang w:val="en-US"/>
        </w:rPr>
        <w:t>P</w:t>
      </w:r>
      <w:r w:rsidR="005B294B" w:rsidRPr="00AD34F2">
        <w:rPr>
          <w:vertAlign w:val="subscript"/>
          <w:lang w:val="en-US"/>
        </w:rPr>
        <w:t>PowerClass</w:t>
      </w:r>
      <w:proofErr w:type="spellEnd"/>
      <w:r w:rsidR="005B294B">
        <w:rPr>
          <w:vertAlign w:val="subscript"/>
          <w:lang w:val="en-US"/>
        </w:rPr>
        <w:t xml:space="preserve"> </w:t>
      </w:r>
      <w:r w:rsidR="005B294B" w:rsidRPr="005B294B">
        <w:rPr>
          <w:lang w:val="en-US"/>
        </w:rPr>
        <w:t>= 3dB</w:t>
      </w:r>
      <w:r w:rsidR="005B294B">
        <w:rPr>
          <w:lang w:val="en-US"/>
        </w:rPr>
        <w:t xml:space="preserve"> shall only </w:t>
      </w:r>
      <w:r w:rsidR="005B294B">
        <w:rPr>
          <w:lang w:val="en-US"/>
        </w:rPr>
        <w:lastRenderedPageBreak/>
        <w:t xml:space="preserve">be valid during SRS transmission when single port SRS antenna switching is </w:t>
      </w:r>
      <w:r w:rsidR="001C5C96">
        <w:rPr>
          <w:lang w:val="en-US"/>
        </w:rPr>
        <w:t xml:space="preserve">taking place </w:t>
      </w:r>
      <w:proofErr w:type="gramStart"/>
      <w:r w:rsidR="001C5C96">
        <w:rPr>
          <w:lang w:val="en-US"/>
        </w:rPr>
        <w:t>in order</w:t>
      </w:r>
      <w:r w:rsidR="00B210AA">
        <w:rPr>
          <w:lang w:val="en-US"/>
        </w:rPr>
        <w:t xml:space="preserve"> to</w:t>
      </w:r>
      <w:proofErr w:type="gramEnd"/>
      <w:r w:rsidR="00B210AA">
        <w:rPr>
          <w:lang w:val="en-US"/>
        </w:rPr>
        <w:t xml:space="preserve"> not unnecessarily reduce UE output power during non-SRS antenna switching transmissions.</w:t>
      </w:r>
      <w:r w:rsidR="005B294B">
        <w:rPr>
          <w:lang w:val="en-US"/>
        </w:rPr>
        <w:t xml:space="preserve"> </w:t>
      </w:r>
      <w:r w:rsidR="00B210AA">
        <w:rPr>
          <w:lang w:val="en-US"/>
        </w:rPr>
        <w:t>This</w:t>
      </w:r>
      <w:r w:rsidR="005B294B">
        <w:rPr>
          <w:lang w:val="en-US"/>
        </w:rPr>
        <w:t xml:space="preserve"> has been reflected in draft CR [2].</w:t>
      </w:r>
    </w:p>
    <w:p w14:paraId="1D50EDB5" w14:textId="4AE055FB" w:rsidR="002F4052" w:rsidRDefault="002F4052" w:rsidP="007C3F8E">
      <w:pPr>
        <w:jc w:val="both"/>
        <w:rPr>
          <w:lang w:val="en-US"/>
        </w:rPr>
      </w:pPr>
      <w:r w:rsidRPr="002F4052">
        <w:rPr>
          <w:b/>
          <w:bCs/>
          <w:lang w:val="en-US"/>
        </w:rPr>
        <w:t>Observation</w:t>
      </w:r>
      <w:r w:rsidR="00AB03AA">
        <w:rPr>
          <w:b/>
          <w:bCs/>
          <w:lang w:val="en-US"/>
        </w:rPr>
        <w:t xml:space="preserve"> 2</w:t>
      </w:r>
      <w:r w:rsidRPr="002F4052">
        <w:rPr>
          <w:b/>
          <w:bCs/>
          <w:lang w:val="en-US"/>
        </w:rPr>
        <w:t>:</w:t>
      </w:r>
      <w:r>
        <w:rPr>
          <w:lang w:val="en-US"/>
        </w:rPr>
        <w:t xml:space="preserve"> A UE with two half power amplifiers has no potential to transmit SRS with full power during antenna switching if it stays true to the agreement that no antenna virtualization is used.</w:t>
      </w:r>
      <w:r w:rsidR="008051AC">
        <w:rPr>
          <w:lang w:val="en-US"/>
        </w:rPr>
        <w:t xml:space="preserve"> With </w:t>
      </w:r>
      <w:r w:rsidR="00D8479E">
        <w:rPr>
          <w:lang w:val="en-US"/>
        </w:rPr>
        <w:t>using</w:t>
      </w:r>
      <w:r w:rsidR="008051AC">
        <w:rPr>
          <w:lang w:val="en-US"/>
        </w:rPr>
        <w:t xml:space="preserve"> </w:t>
      </w:r>
      <w:r w:rsidR="008051AC" w:rsidRPr="00AD34F2">
        <w:rPr>
          <w:lang w:val="en-US"/>
        </w:rPr>
        <w:t>∆</w:t>
      </w:r>
      <w:proofErr w:type="spellStart"/>
      <w:r w:rsidR="008051AC" w:rsidRPr="00AD34F2">
        <w:rPr>
          <w:lang w:val="en-US"/>
        </w:rPr>
        <w:t>P</w:t>
      </w:r>
      <w:r w:rsidR="008051AC" w:rsidRPr="00AD34F2">
        <w:rPr>
          <w:vertAlign w:val="subscript"/>
          <w:lang w:val="en-US"/>
        </w:rPr>
        <w:t>PowerClass</w:t>
      </w:r>
      <w:proofErr w:type="spellEnd"/>
      <w:r w:rsidR="008051AC">
        <w:rPr>
          <w:vertAlign w:val="subscript"/>
          <w:lang w:val="en-US"/>
        </w:rPr>
        <w:t xml:space="preserve"> </w:t>
      </w:r>
      <w:r w:rsidR="008051AC">
        <w:rPr>
          <w:lang w:val="en-US"/>
        </w:rPr>
        <w:t>the virtualization aspect would be ruled out entirely.</w:t>
      </w:r>
    </w:p>
    <w:p w14:paraId="7E9C90B4" w14:textId="5D06410F" w:rsidR="00457141" w:rsidRDefault="00457141" w:rsidP="006127E6">
      <w:pPr>
        <w:jc w:val="both"/>
        <w:rPr>
          <w:lang w:val="en-US"/>
        </w:rPr>
      </w:pPr>
      <w:r>
        <w:rPr>
          <w:lang w:val="en-US"/>
        </w:rPr>
        <w:t>There is one final aspect which changed during last RAN4 meeting</w:t>
      </w:r>
      <w:r w:rsidR="006127E6">
        <w:rPr>
          <w:lang w:val="en-US"/>
        </w:rPr>
        <w:t>.</w:t>
      </w:r>
      <w:r>
        <w:rPr>
          <w:lang w:val="en-US"/>
        </w:rPr>
        <w:t xml:space="preserve"> </w:t>
      </w:r>
      <w:r w:rsidR="006127E6">
        <w:rPr>
          <w:lang w:val="en-US"/>
        </w:rPr>
        <w:t xml:space="preserve">It was agreed that in case of </w:t>
      </w:r>
      <w:r w:rsidR="006127E6" w:rsidRPr="006127E6">
        <w:rPr>
          <w:lang w:val="en-US"/>
        </w:rPr>
        <w:t>1CC without configuration for 2-layer UL MIMO</w:t>
      </w:r>
      <w:r w:rsidR="006127E6">
        <w:rPr>
          <w:lang w:val="en-US"/>
        </w:rPr>
        <w:t xml:space="preserve"> if a </w:t>
      </w:r>
      <w:r w:rsidR="006127E6" w:rsidRPr="006127E6">
        <w:rPr>
          <w:lang w:val="en-US"/>
        </w:rPr>
        <w:t xml:space="preserve">UE indicates </w:t>
      </w:r>
      <w:proofErr w:type="spellStart"/>
      <w:r w:rsidR="006127E6" w:rsidRPr="006127E6">
        <w:rPr>
          <w:lang w:val="en-US"/>
        </w:rPr>
        <w:t>TxD</w:t>
      </w:r>
      <w:proofErr w:type="spellEnd"/>
      <w:r w:rsidR="006127E6">
        <w:rPr>
          <w:lang w:val="en-US"/>
        </w:rPr>
        <w:t xml:space="preserve"> then</w:t>
      </w:r>
      <w:r w:rsidR="006127E6" w:rsidRPr="006127E6">
        <w:rPr>
          <w:lang w:val="en-US"/>
        </w:rPr>
        <w:t xml:space="preserve"> </w:t>
      </w:r>
      <w:proofErr w:type="spellStart"/>
      <w:r w:rsidR="006127E6" w:rsidRPr="006127E6">
        <w:rPr>
          <w:lang w:val="en-US"/>
        </w:rPr>
        <w:t>TxD</w:t>
      </w:r>
      <w:proofErr w:type="spellEnd"/>
      <w:r w:rsidR="006127E6" w:rsidRPr="006127E6">
        <w:rPr>
          <w:lang w:val="en-US"/>
        </w:rPr>
        <w:t xml:space="preserve"> MPR applies, if not</w:t>
      </w:r>
      <w:r w:rsidR="006127E6">
        <w:rPr>
          <w:lang w:val="en-US"/>
        </w:rPr>
        <w:t xml:space="preserve"> then</w:t>
      </w:r>
      <w:r w:rsidR="006127E6" w:rsidRPr="006127E6">
        <w:rPr>
          <w:lang w:val="en-US"/>
        </w:rPr>
        <w:t xml:space="preserve"> 1Tx MPR applies</w:t>
      </w:r>
      <w:r w:rsidR="006127E6">
        <w:rPr>
          <w:lang w:val="en-US"/>
        </w:rPr>
        <w:t xml:space="preserve"> [</w:t>
      </w:r>
      <w:r w:rsidR="00D656C3">
        <w:rPr>
          <w:lang w:val="en-US"/>
        </w:rPr>
        <w:t>3</w:t>
      </w:r>
      <w:r w:rsidR="006127E6">
        <w:rPr>
          <w:lang w:val="en-US"/>
        </w:rPr>
        <w:t>]</w:t>
      </w:r>
      <w:r w:rsidR="006127E6" w:rsidRPr="006127E6">
        <w:rPr>
          <w:lang w:val="en-US"/>
        </w:rPr>
        <w:t>.</w:t>
      </w:r>
      <w:r w:rsidR="00593CAE">
        <w:rPr>
          <w:lang w:val="en-US"/>
        </w:rPr>
        <w:t xml:space="preserve"> With the latest decision</w:t>
      </w:r>
      <w:r w:rsidR="002E7F40">
        <w:rPr>
          <w:lang w:val="en-US"/>
        </w:rPr>
        <w:t xml:space="preserve"> a</w:t>
      </w:r>
      <w:r w:rsidR="00593CAE">
        <w:rPr>
          <w:lang w:val="en-US"/>
        </w:rPr>
        <w:t xml:space="preserve"> UE </w:t>
      </w:r>
      <w:r w:rsidR="00D656C3">
        <w:rPr>
          <w:lang w:val="en-US"/>
        </w:rPr>
        <w:t>with mixed</w:t>
      </w:r>
      <w:r w:rsidR="00593CAE">
        <w:rPr>
          <w:lang w:val="en-US"/>
        </w:rPr>
        <w:t xml:space="preserve"> architecture</w:t>
      </w:r>
      <w:r w:rsidR="00D656C3">
        <w:rPr>
          <w:lang w:val="en-US"/>
        </w:rPr>
        <w:t xml:space="preserve"> (</w:t>
      </w:r>
      <w:proofErr w:type="gramStart"/>
      <w:r w:rsidR="00D656C3">
        <w:rPr>
          <w:lang w:val="en-US"/>
        </w:rPr>
        <w:t>e.g.</w:t>
      </w:r>
      <w:proofErr w:type="gramEnd"/>
      <w:r w:rsidR="00D656C3">
        <w:rPr>
          <w:lang w:val="en-US"/>
        </w:rPr>
        <w:t xml:space="preserve"> 23+26)</w:t>
      </w:r>
      <w:r w:rsidR="002E7F40">
        <w:rPr>
          <w:lang w:val="en-US"/>
        </w:rPr>
        <w:t xml:space="preserve"> </w:t>
      </w:r>
      <w:r w:rsidR="00593CAE">
        <w:rPr>
          <w:lang w:val="en-US"/>
        </w:rPr>
        <w:t xml:space="preserve">is allowed to </w:t>
      </w:r>
      <w:r>
        <w:rPr>
          <w:lang w:val="en-US"/>
        </w:rPr>
        <w:t xml:space="preserve">signal </w:t>
      </w:r>
      <w:proofErr w:type="spellStart"/>
      <w:r>
        <w:rPr>
          <w:lang w:val="en-US"/>
        </w:rPr>
        <w:t>TxD</w:t>
      </w:r>
      <w:proofErr w:type="spellEnd"/>
      <w:r>
        <w:rPr>
          <w:lang w:val="en-US"/>
        </w:rPr>
        <w:t xml:space="preserve"> capability to the network</w:t>
      </w:r>
      <w:r w:rsidR="00341CC5">
        <w:rPr>
          <w:lang w:val="en-US"/>
        </w:rPr>
        <w:t xml:space="preserve"> to utilize </w:t>
      </w:r>
      <w:proofErr w:type="spellStart"/>
      <w:r w:rsidR="00341CC5">
        <w:rPr>
          <w:lang w:val="en-US"/>
        </w:rPr>
        <w:t>TxD</w:t>
      </w:r>
      <w:proofErr w:type="spellEnd"/>
      <w:r w:rsidR="00341CC5">
        <w:rPr>
          <w:lang w:val="en-US"/>
        </w:rPr>
        <w:t xml:space="preserve"> MPR</w:t>
      </w:r>
      <w:r>
        <w:rPr>
          <w:lang w:val="en-US"/>
        </w:rPr>
        <w:t>.</w:t>
      </w:r>
      <w:r w:rsidR="00B46673">
        <w:rPr>
          <w:lang w:val="en-US"/>
        </w:rPr>
        <w:t xml:space="preserve"> </w:t>
      </w:r>
      <w:r w:rsidR="00492B0C">
        <w:rPr>
          <w:lang w:val="en-US"/>
        </w:rPr>
        <w:t>Theoretically</w:t>
      </w:r>
      <w:r w:rsidR="00B46673">
        <w:rPr>
          <w:lang w:val="en-US"/>
        </w:rPr>
        <w:t>, a UE with mixed architecture could reach maximum output power during SRS antenna switching on first SRS port without using any form of virtualization.</w:t>
      </w:r>
      <w:r w:rsidR="002139CD">
        <w:rPr>
          <w:lang w:val="en-US"/>
        </w:rPr>
        <w:t xml:space="preserve"> At the same </w:t>
      </w:r>
      <w:r w:rsidR="008E76D0">
        <w:rPr>
          <w:lang w:val="en-US"/>
        </w:rPr>
        <w:t>time,</w:t>
      </w:r>
      <w:r w:rsidR="002139CD">
        <w:rPr>
          <w:lang w:val="en-US"/>
        </w:rPr>
        <w:t xml:space="preserve"> it would need up to 6dB (or 7.5dB) relaxations if the half power amplifier is used to sound the other antenna ports. </w:t>
      </w:r>
      <w:proofErr w:type="gramStart"/>
      <w:r w:rsidR="002139CD">
        <w:rPr>
          <w:lang w:val="en-US"/>
        </w:rPr>
        <w:t>In order to</w:t>
      </w:r>
      <w:proofErr w:type="gramEnd"/>
      <w:r w:rsidR="002139CD">
        <w:rPr>
          <w:lang w:val="en-US"/>
        </w:rPr>
        <w:t xml:space="preserve"> simplify the discussion </w:t>
      </w:r>
      <w:r w:rsidR="008E76D0">
        <w:rPr>
          <w:lang w:val="en-US"/>
        </w:rPr>
        <w:t>and also to simplify the specification work, it is</w:t>
      </w:r>
      <w:r w:rsidR="002139CD">
        <w:rPr>
          <w:lang w:val="en-US"/>
        </w:rPr>
        <w:t xml:space="preserve"> propose</w:t>
      </w:r>
      <w:r w:rsidR="008E76D0">
        <w:rPr>
          <w:lang w:val="en-US"/>
        </w:rPr>
        <w:t>d</w:t>
      </w:r>
      <w:r w:rsidR="002139CD">
        <w:rPr>
          <w:lang w:val="en-US"/>
        </w:rPr>
        <w:t xml:space="preserve"> that the architecture assumption for deriving the </w:t>
      </w:r>
      <w:proofErr w:type="spellStart"/>
      <w:r w:rsidR="002139CD">
        <w:rPr>
          <w:lang w:val="en-US"/>
        </w:rPr>
        <w:t>TxD</w:t>
      </w:r>
      <w:proofErr w:type="spellEnd"/>
      <w:r w:rsidR="002139CD">
        <w:rPr>
          <w:lang w:val="en-US"/>
        </w:rPr>
        <w:t xml:space="preserve"> requirements is a UE with two half power amplifiers. </w:t>
      </w:r>
      <w:r w:rsidR="006F35FD">
        <w:rPr>
          <w:lang w:val="en-US"/>
        </w:rPr>
        <w:t xml:space="preserve">This assumption can easily be made as it was shown that mixed architectures do not require the </w:t>
      </w:r>
      <w:proofErr w:type="spellStart"/>
      <w:r w:rsidR="006F35FD">
        <w:rPr>
          <w:lang w:val="en-US"/>
        </w:rPr>
        <w:t>TxD</w:t>
      </w:r>
      <w:proofErr w:type="spellEnd"/>
      <w:r w:rsidR="006F35FD">
        <w:rPr>
          <w:lang w:val="en-US"/>
        </w:rPr>
        <w:t xml:space="preserve"> relaxations to meet the UL requirements.</w:t>
      </w:r>
    </w:p>
    <w:p w14:paraId="56FBBC9E" w14:textId="738EE89A" w:rsidR="00457141" w:rsidRDefault="008E76D0" w:rsidP="007C3F8E">
      <w:pPr>
        <w:jc w:val="both"/>
        <w:rPr>
          <w:lang w:val="en-US"/>
        </w:rPr>
      </w:pPr>
      <w:r w:rsidRPr="00FF01FA">
        <w:rPr>
          <w:b/>
          <w:bCs/>
          <w:lang w:val="en-US"/>
        </w:rPr>
        <w:t>Proposal</w:t>
      </w:r>
      <w:r w:rsidR="00AB03AA">
        <w:rPr>
          <w:b/>
          <w:bCs/>
          <w:lang w:val="en-US"/>
        </w:rPr>
        <w:t xml:space="preserve"> 1</w:t>
      </w:r>
      <w:r w:rsidRPr="00FF01FA">
        <w:rPr>
          <w:b/>
          <w:bCs/>
          <w:lang w:val="en-US"/>
        </w:rPr>
        <w:t>:</w:t>
      </w:r>
      <w:r>
        <w:rPr>
          <w:lang w:val="en-US"/>
        </w:rPr>
        <w:t xml:space="preserve"> </w:t>
      </w:r>
      <w:r w:rsidR="009D2A05">
        <w:rPr>
          <w:lang w:val="en-US"/>
        </w:rPr>
        <w:t>To</w:t>
      </w:r>
      <w:r>
        <w:rPr>
          <w:lang w:val="en-US"/>
        </w:rPr>
        <w:t xml:space="preserve"> simplify the discussion </w:t>
      </w:r>
      <w:r w:rsidR="0018535B">
        <w:rPr>
          <w:lang w:val="en-US"/>
        </w:rPr>
        <w:t>and</w:t>
      </w:r>
      <w:r>
        <w:rPr>
          <w:lang w:val="en-US"/>
        </w:rPr>
        <w:t xml:space="preserve"> to simplify the specification work, it is proposed that the architecture assumption for deriving the </w:t>
      </w:r>
      <w:proofErr w:type="spellStart"/>
      <w:r>
        <w:rPr>
          <w:lang w:val="en-US"/>
        </w:rPr>
        <w:t>TxD</w:t>
      </w:r>
      <w:proofErr w:type="spellEnd"/>
      <w:r>
        <w:rPr>
          <w:lang w:val="en-US"/>
        </w:rPr>
        <w:t xml:space="preserve"> requirements is a UE with two half power amplifiers</w:t>
      </w:r>
      <w:r w:rsidR="004605B0">
        <w:rPr>
          <w:lang w:val="en-US"/>
        </w:rPr>
        <w:t xml:space="preserve"> (</w:t>
      </w:r>
      <w:proofErr w:type="gramStart"/>
      <w:r w:rsidR="004605B0">
        <w:rPr>
          <w:lang w:val="en-US"/>
        </w:rPr>
        <w:t>e.g.</w:t>
      </w:r>
      <w:proofErr w:type="gramEnd"/>
      <w:r w:rsidR="004605B0">
        <w:rPr>
          <w:lang w:val="en-US"/>
        </w:rPr>
        <w:t xml:space="preserve"> for PC2 this </w:t>
      </w:r>
      <w:r w:rsidR="007A48C3">
        <w:rPr>
          <w:lang w:val="en-US"/>
        </w:rPr>
        <w:t xml:space="preserve">would </w:t>
      </w:r>
      <w:r w:rsidR="004605B0">
        <w:rPr>
          <w:lang w:val="en-US"/>
        </w:rPr>
        <w:t>mean a 23+23 configuration)</w:t>
      </w:r>
      <w:r>
        <w:rPr>
          <w:lang w:val="en-US"/>
        </w:rPr>
        <w:t>.</w:t>
      </w:r>
    </w:p>
    <w:p w14:paraId="5EE1565E" w14:textId="35C8D44F" w:rsidR="00FF01FA" w:rsidRPr="00FF01FA" w:rsidRDefault="00FF01FA" w:rsidP="007C3F8E">
      <w:pPr>
        <w:jc w:val="both"/>
        <w:rPr>
          <w:lang w:val="en-US"/>
        </w:rPr>
      </w:pPr>
      <w:r w:rsidRPr="00FF01FA">
        <w:rPr>
          <w:b/>
          <w:bCs/>
          <w:lang w:val="en-US"/>
        </w:rPr>
        <w:t>Proposal</w:t>
      </w:r>
      <w:r w:rsidR="00AB03AA">
        <w:rPr>
          <w:b/>
          <w:bCs/>
          <w:lang w:val="en-US"/>
        </w:rPr>
        <w:t xml:space="preserve"> 2</w:t>
      </w:r>
      <w:r w:rsidRPr="00FF01FA">
        <w:rPr>
          <w:b/>
          <w:bCs/>
          <w:lang w:val="en-US"/>
        </w:rPr>
        <w:t>:</w:t>
      </w:r>
      <w:r>
        <w:rPr>
          <w:lang w:val="en-US"/>
        </w:rPr>
        <w:t xml:space="preserve"> Use </w:t>
      </w:r>
      <w:r w:rsidRPr="00AD34F2">
        <w:rPr>
          <w:lang w:val="en-US"/>
        </w:rPr>
        <w:t>∆</w:t>
      </w:r>
      <w:proofErr w:type="spellStart"/>
      <w:r w:rsidRPr="00AD34F2">
        <w:rPr>
          <w:lang w:val="en-US"/>
        </w:rPr>
        <w:t>P</w:t>
      </w:r>
      <w:r w:rsidRPr="00AD34F2">
        <w:rPr>
          <w:vertAlign w:val="subscript"/>
          <w:lang w:val="en-US"/>
        </w:rPr>
        <w:t>PowerClass</w:t>
      </w:r>
      <w:proofErr w:type="spellEnd"/>
      <w:r>
        <w:rPr>
          <w:lang w:val="en-US"/>
        </w:rPr>
        <w:t xml:space="preserve"> to reduce the lower and upper </w:t>
      </w:r>
      <w:proofErr w:type="spellStart"/>
      <w:r>
        <w:rPr>
          <w:lang w:val="en-US"/>
        </w:rPr>
        <w:t>Pcmax</w:t>
      </w:r>
      <w:proofErr w:type="spellEnd"/>
      <w:r>
        <w:rPr>
          <w:lang w:val="en-US"/>
        </w:rPr>
        <w:t xml:space="preserve"> bounds.</w:t>
      </w:r>
    </w:p>
    <w:p w14:paraId="059D5DB9" w14:textId="77777777" w:rsidR="00F51FB6" w:rsidRDefault="00F51FB6" w:rsidP="003D608B">
      <w:pPr>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767A0526" w:rsidR="001F55DF" w:rsidRDefault="00404708" w:rsidP="00245595">
      <w:pPr>
        <w:pStyle w:val="Heading6"/>
        <w:ind w:left="0" w:firstLine="0"/>
        <w:jc w:val="both"/>
        <w:rPr>
          <w:rFonts w:ascii="Times New Roman" w:hAnsi="Times New Roman"/>
          <w:lang w:val="en-US"/>
        </w:rPr>
      </w:pPr>
      <w:r>
        <w:rPr>
          <w:rFonts w:ascii="Times New Roman" w:hAnsi="Times New Roman"/>
          <w:lang w:val="en-US"/>
        </w:rPr>
        <w:t xml:space="preserve">This paper discusses the </w:t>
      </w:r>
      <w:r w:rsidR="005F24FB" w:rsidRPr="005F24FB">
        <w:rPr>
          <w:rFonts w:ascii="Times New Roman" w:hAnsi="Times New Roman"/>
          <w:lang w:val="en-US"/>
        </w:rPr>
        <w:t>details of SRS antenna switchin</w:t>
      </w:r>
      <w:r w:rsidR="005F24FB">
        <w:rPr>
          <w:rFonts w:ascii="Times New Roman" w:hAnsi="Times New Roman"/>
          <w:lang w:val="en-US"/>
        </w:rPr>
        <w:t xml:space="preserve">g with </w:t>
      </w:r>
      <w:proofErr w:type="spellStart"/>
      <w:r w:rsidR="005F24FB">
        <w:rPr>
          <w:rFonts w:ascii="Times New Roman" w:hAnsi="Times New Roman"/>
          <w:lang w:val="en-US"/>
        </w:rPr>
        <w:t>TxD</w:t>
      </w:r>
      <w:proofErr w:type="spellEnd"/>
      <w:r w:rsidR="005F24FB">
        <w:rPr>
          <w:rFonts w:ascii="Times New Roman" w:hAnsi="Times New Roman"/>
          <w:lang w:val="en-US"/>
        </w:rPr>
        <w:t>. The following observation and proposals are made:</w:t>
      </w:r>
    </w:p>
    <w:p w14:paraId="69D73C65" w14:textId="77777777" w:rsidR="0006747A" w:rsidRPr="00413DC0" w:rsidRDefault="0006747A" w:rsidP="0006747A">
      <w:pPr>
        <w:jc w:val="both"/>
        <w:rPr>
          <w:lang w:val="en-US"/>
        </w:rPr>
      </w:pPr>
      <w:r w:rsidRPr="002F4052">
        <w:rPr>
          <w:b/>
          <w:bCs/>
          <w:lang w:val="en-US"/>
        </w:rPr>
        <w:t>Observation</w:t>
      </w:r>
      <w:r>
        <w:rPr>
          <w:b/>
          <w:bCs/>
          <w:lang w:val="en-US"/>
        </w:rPr>
        <w:t xml:space="preserve"> 1</w:t>
      </w:r>
      <w:r w:rsidRPr="002F4052">
        <w:rPr>
          <w:b/>
          <w:bCs/>
          <w:lang w:val="en-US"/>
        </w:rPr>
        <w:t>:</w:t>
      </w:r>
      <w:r>
        <w:rPr>
          <w:lang w:val="en-US"/>
        </w:rPr>
        <w:t xml:space="preserve"> The options </w:t>
      </w:r>
      <w:r w:rsidRPr="00413DC0">
        <w:rPr>
          <w:lang w:val="en-US"/>
        </w:rPr>
        <w:t>from RAN4#101-e WF</w:t>
      </w:r>
      <w:r>
        <w:rPr>
          <w:lang w:val="en-US"/>
        </w:rPr>
        <w:t xml:space="preserve"> on </w:t>
      </w:r>
      <w:r w:rsidRPr="00AD34F2">
        <w:rPr>
          <w:lang w:val="en-US"/>
        </w:rPr>
        <w:t>∆</w:t>
      </w:r>
      <w:proofErr w:type="spellStart"/>
      <w:r w:rsidRPr="00AD34F2">
        <w:rPr>
          <w:lang w:val="en-US"/>
        </w:rPr>
        <w:t>T</w:t>
      </w:r>
      <w:r w:rsidRPr="00AD34F2">
        <w:rPr>
          <w:vertAlign w:val="subscript"/>
          <w:lang w:val="en-US"/>
        </w:rPr>
        <w:t>RxSRS</w:t>
      </w:r>
      <w:proofErr w:type="spellEnd"/>
      <w:r>
        <w:rPr>
          <w:vertAlign w:val="subscript"/>
          <w:lang w:val="en-US"/>
        </w:rPr>
        <w:t xml:space="preserve"> </w:t>
      </w:r>
      <w:r w:rsidRPr="00413DC0">
        <w:rPr>
          <w:lang w:val="en-US"/>
        </w:rPr>
        <w:t xml:space="preserve">and </w:t>
      </w:r>
      <w:r w:rsidRPr="00AD34F2">
        <w:rPr>
          <w:lang w:val="en-US"/>
        </w:rPr>
        <w:t>∆</w:t>
      </w:r>
      <w:proofErr w:type="spellStart"/>
      <w:r w:rsidRPr="00AD34F2">
        <w:rPr>
          <w:lang w:val="en-US"/>
        </w:rPr>
        <w:t>P</w:t>
      </w:r>
      <w:r w:rsidRPr="00AD34F2">
        <w:rPr>
          <w:vertAlign w:val="subscript"/>
          <w:lang w:val="en-US"/>
        </w:rPr>
        <w:t>PowerClass</w:t>
      </w:r>
      <w:proofErr w:type="spellEnd"/>
      <w:r>
        <w:rPr>
          <w:lang w:val="en-US"/>
        </w:rPr>
        <w:t xml:space="preserve"> represent the fundamental decision between altering </w:t>
      </w:r>
      <w:proofErr w:type="spellStart"/>
      <w:r>
        <w:rPr>
          <w:lang w:val="en-US"/>
        </w:rPr>
        <w:t>Pcmax</w:t>
      </w:r>
      <w:proofErr w:type="spellEnd"/>
      <w:r>
        <w:rPr>
          <w:lang w:val="en-US"/>
        </w:rPr>
        <w:t xml:space="preserve"> lower bound only or the upper bound as well. </w:t>
      </w:r>
    </w:p>
    <w:p w14:paraId="64173762" w14:textId="77777777" w:rsidR="0006747A" w:rsidRDefault="0006747A" w:rsidP="0006747A">
      <w:pPr>
        <w:jc w:val="both"/>
        <w:rPr>
          <w:lang w:val="en-US"/>
        </w:rPr>
      </w:pPr>
      <w:r w:rsidRPr="002F4052">
        <w:rPr>
          <w:b/>
          <w:bCs/>
          <w:lang w:val="en-US"/>
        </w:rPr>
        <w:t>Observation</w:t>
      </w:r>
      <w:r>
        <w:rPr>
          <w:b/>
          <w:bCs/>
          <w:lang w:val="en-US"/>
        </w:rPr>
        <w:t xml:space="preserve"> 2</w:t>
      </w:r>
      <w:r w:rsidRPr="002F4052">
        <w:rPr>
          <w:b/>
          <w:bCs/>
          <w:lang w:val="en-US"/>
        </w:rPr>
        <w:t>:</w:t>
      </w:r>
      <w:r>
        <w:rPr>
          <w:lang w:val="en-US"/>
        </w:rPr>
        <w:t xml:space="preserve"> A UE with two half power amplifiers has no potential to transmit SRS with full power during antenna switching if it stays true to the agreement that no antenna virtualization is used. With using </w:t>
      </w:r>
      <w:r w:rsidRPr="00AD34F2">
        <w:rPr>
          <w:lang w:val="en-US"/>
        </w:rPr>
        <w:t>∆</w:t>
      </w:r>
      <w:proofErr w:type="spellStart"/>
      <w:r w:rsidRPr="00AD34F2">
        <w:rPr>
          <w:lang w:val="en-US"/>
        </w:rPr>
        <w:t>P</w:t>
      </w:r>
      <w:r w:rsidRPr="00AD34F2">
        <w:rPr>
          <w:vertAlign w:val="subscript"/>
          <w:lang w:val="en-US"/>
        </w:rPr>
        <w:t>PowerClass</w:t>
      </w:r>
      <w:proofErr w:type="spellEnd"/>
      <w:r>
        <w:rPr>
          <w:vertAlign w:val="subscript"/>
          <w:lang w:val="en-US"/>
        </w:rPr>
        <w:t xml:space="preserve"> </w:t>
      </w:r>
      <w:r>
        <w:rPr>
          <w:lang w:val="en-US"/>
        </w:rPr>
        <w:t>the virtualization aspect would be ruled out entirely.</w:t>
      </w:r>
    </w:p>
    <w:p w14:paraId="153ABBCA" w14:textId="77777777" w:rsidR="0006747A" w:rsidRDefault="0006747A" w:rsidP="0006747A">
      <w:pPr>
        <w:jc w:val="both"/>
        <w:rPr>
          <w:lang w:val="en-US"/>
        </w:rPr>
      </w:pPr>
      <w:r w:rsidRPr="00FF01FA">
        <w:rPr>
          <w:b/>
          <w:bCs/>
          <w:lang w:val="en-US"/>
        </w:rPr>
        <w:t>Proposal</w:t>
      </w:r>
      <w:r>
        <w:rPr>
          <w:b/>
          <w:bCs/>
          <w:lang w:val="en-US"/>
        </w:rPr>
        <w:t xml:space="preserve"> 1</w:t>
      </w:r>
      <w:r w:rsidRPr="00FF01FA">
        <w:rPr>
          <w:b/>
          <w:bCs/>
          <w:lang w:val="en-US"/>
        </w:rPr>
        <w:t>:</w:t>
      </w:r>
      <w:r>
        <w:rPr>
          <w:lang w:val="en-US"/>
        </w:rPr>
        <w:t xml:space="preserve"> To simplify the discussion and to simplify the specification work, it is proposed that the architecture assumption for deriving the </w:t>
      </w:r>
      <w:proofErr w:type="spellStart"/>
      <w:r>
        <w:rPr>
          <w:lang w:val="en-US"/>
        </w:rPr>
        <w:t>TxD</w:t>
      </w:r>
      <w:proofErr w:type="spellEnd"/>
      <w:r>
        <w:rPr>
          <w:lang w:val="en-US"/>
        </w:rPr>
        <w:t xml:space="preserve"> requirements is a UE with two half power amplifiers (</w:t>
      </w:r>
      <w:proofErr w:type="gramStart"/>
      <w:r>
        <w:rPr>
          <w:lang w:val="en-US"/>
        </w:rPr>
        <w:t>e.g.</w:t>
      </w:r>
      <w:proofErr w:type="gramEnd"/>
      <w:r>
        <w:rPr>
          <w:lang w:val="en-US"/>
        </w:rPr>
        <w:t xml:space="preserve"> for PC2 this would mean a 23+23 configuration).</w:t>
      </w:r>
    </w:p>
    <w:p w14:paraId="0942E65D" w14:textId="77777777" w:rsidR="0006747A" w:rsidRPr="00FF01FA" w:rsidRDefault="0006747A" w:rsidP="0006747A">
      <w:pPr>
        <w:jc w:val="both"/>
        <w:rPr>
          <w:lang w:val="en-US"/>
        </w:rPr>
      </w:pPr>
      <w:r w:rsidRPr="00FF01FA">
        <w:rPr>
          <w:b/>
          <w:bCs/>
          <w:lang w:val="en-US"/>
        </w:rPr>
        <w:t>Proposal</w:t>
      </w:r>
      <w:r>
        <w:rPr>
          <w:b/>
          <w:bCs/>
          <w:lang w:val="en-US"/>
        </w:rPr>
        <w:t xml:space="preserve"> 2</w:t>
      </w:r>
      <w:r w:rsidRPr="00FF01FA">
        <w:rPr>
          <w:b/>
          <w:bCs/>
          <w:lang w:val="en-US"/>
        </w:rPr>
        <w:t>:</w:t>
      </w:r>
      <w:r>
        <w:rPr>
          <w:lang w:val="en-US"/>
        </w:rPr>
        <w:t xml:space="preserve"> Use </w:t>
      </w:r>
      <w:r w:rsidRPr="00AD34F2">
        <w:rPr>
          <w:lang w:val="en-US"/>
        </w:rPr>
        <w:t>∆</w:t>
      </w:r>
      <w:proofErr w:type="spellStart"/>
      <w:r w:rsidRPr="00AD34F2">
        <w:rPr>
          <w:lang w:val="en-US"/>
        </w:rPr>
        <w:t>P</w:t>
      </w:r>
      <w:r w:rsidRPr="00AD34F2">
        <w:rPr>
          <w:vertAlign w:val="subscript"/>
          <w:lang w:val="en-US"/>
        </w:rPr>
        <w:t>PowerClass</w:t>
      </w:r>
      <w:proofErr w:type="spellEnd"/>
      <w:r>
        <w:rPr>
          <w:lang w:val="en-US"/>
        </w:rPr>
        <w:t xml:space="preserve"> to reduce the lower and upper </w:t>
      </w:r>
      <w:proofErr w:type="spellStart"/>
      <w:r>
        <w:rPr>
          <w:lang w:val="en-US"/>
        </w:rPr>
        <w:t>Pcmax</w:t>
      </w:r>
      <w:proofErr w:type="spellEnd"/>
      <w:r>
        <w:rPr>
          <w:lang w:val="en-US"/>
        </w:rPr>
        <w:t xml:space="preserve"> bounds.</w:t>
      </w: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0584FB6B" w14:textId="5CA458CB" w:rsidR="00B560D7" w:rsidRDefault="00F66D77" w:rsidP="004702B5">
      <w:pPr>
        <w:numPr>
          <w:ilvl w:val="0"/>
          <w:numId w:val="11"/>
        </w:numPr>
        <w:rPr>
          <w:bCs/>
          <w:lang w:val="en-US"/>
        </w:rPr>
      </w:pPr>
      <w:r w:rsidRPr="00F66D77">
        <w:rPr>
          <w:bCs/>
          <w:lang w:val="en-US"/>
        </w:rPr>
        <w:t>R4-2119973</w:t>
      </w:r>
      <w:r w:rsidR="006D3DD3" w:rsidRPr="00F66D77">
        <w:rPr>
          <w:bCs/>
          <w:lang w:val="en-US"/>
        </w:rPr>
        <w:t>, “</w:t>
      </w:r>
      <w:r w:rsidRPr="00F66D77">
        <w:t xml:space="preserve">WF on SRS antenna switching requirements for </w:t>
      </w:r>
      <w:proofErr w:type="spellStart"/>
      <w:r w:rsidRPr="00F66D77">
        <w:t>TxD</w:t>
      </w:r>
      <w:proofErr w:type="spellEnd"/>
      <w:r w:rsidRPr="00F66D77">
        <w:t xml:space="preserve"> and PC1.5</w:t>
      </w:r>
      <w:r w:rsidR="006D3DD3" w:rsidRPr="00F66D77">
        <w:rPr>
          <w:bCs/>
          <w:lang w:val="en-US"/>
        </w:rPr>
        <w:t xml:space="preserve">”, </w:t>
      </w:r>
      <w:r w:rsidRPr="00F66D77">
        <w:rPr>
          <w:bCs/>
          <w:lang w:val="en-US"/>
        </w:rPr>
        <w:t>Samsung</w:t>
      </w:r>
      <w:r w:rsidR="006D3DD3" w:rsidRPr="00F66D77">
        <w:rPr>
          <w:bCs/>
          <w:lang w:val="en-US"/>
        </w:rPr>
        <w:t xml:space="preserve">, </w:t>
      </w:r>
      <w:r w:rsidRPr="00F66D77">
        <w:rPr>
          <w:bCs/>
          <w:lang w:val="en-US"/>
        </w:rPr>
        <w:t xml:space="preserve">3GPP TSG-RAN WG4 Meeting #101-e  </w:t>
      </w:r>
    </w:p>
    <w:p w14:paraId="27EF54AA" w14:textId="67314736" w:rsidR="005B294B" w:rsidRDefault="005B294B" w:rsidP="004702B5">
      <w:pPr>
        <w:numPr>
          <w:ilvl w:val="0"/>
          <w:numId w:val="11"/>
        </w:numPr>
        <w:rPr>
          <w:bCs/>
          <w:lang w:val="en-US"/>
        </w:rPr>
      </w:pPr>
      <w:r w:rsidRPr="005B294B">
        <w:rPr>
          <w:bCs/>
          <w:lang w:val="en-US"/>
        </w:rPr>
        <w:t>R4-2201272</w:t>
      </w:r>
      <w:r>
        <w:rPr>
          <w:bCs/>
          <w:lang w:val="en-US"/>
        </w:rPr>
        <w:t>, “</w:t>
      </w:r>
      <w:r w:rsidRPr="005B294B">
        <w:rPr>
          <w:bCs/>
          <w:lang w:val="en-US"/>
        </w:rPr>
        <w:t xml:space="preserve">Draft R17 CR on SRS IL for </w:t>
      </w:r>
      <w:proofErr w:type="spellStart"/>
      <w:r w:rsidRPr="005B294B">
        <w:rPr>
          <w:bCs/>
          <w:lang w:val="en-US"/>
        </w:rPr>
        <w:t>TxD</w:t>
      </w:r>
      <w:proofErr w:type="spellEnd"/>
      <w:r>
        <w:rPr>
          <w:bCs/>
          <w:lang w:val="en-US"/>
        </w:rPr>
        <w:t xml:space="preserve">”, </w:t>
      </w:r>
      <w:r>
        <w:rPr>
          <w:noProof/>
        </w:rPr>
        <w:t xml:space="preserve">OPPO, </w:t>
      </w:r>
      <w:r w:rsidRPr="005B294B">
        <w:rPr>
          <w:noProof/>
        </w:rPr>
        <w:t>3GPP TSG-WG4 Meeting #101bis-e</w:t>
      </w:r>
      <w:r>
        <w:rPr>
          <w:bCs/>
          <w:lang w:val="en-US"/>
        </w:rPr>
        <w:t xml:space="preserve"> </w:t>
      </w:r>
    </w:p>
    <w:p w14:paraId="6885DDF2" w14:textId="1163CBBB" w:rsidR="006127E6" w:rsidRPr="000F5901" w:rsidRDefault="006127E6" w:rsidP="004702B5">
      <w:pPr>
        <w:numPr>
          <w:ilvl w:val="0"/>
          <w:numId w:val="11"/>
        </w:numPr>
        <w:rPr>
          <w:bCs/>
          <w:lang w:val="en-US"/>
        </w:rPr>
      </w:pPr>
      <w:r w:rsidRPr="006127E6">
        <w:rPr>
          <w:bCs/>
          <w:lang w:val="en-US"/>
        </w:rPr>
        <w:t>R4-2202352</w:t>
      </w:r>
      <w:r>
        <w:rPr>
          <w:bCs/>
          <w:lang w:val="en-US"/>
        </w:rPr>
        <w:t>, “</w:t>
      </w:r>
      <w:r w:rsidRPr="006127E6">
        <w:rPr>
          <w:bCs/>
          <w:lang w:val="en-US"/>
        </w:rPr>
        <w:t>WF on MPR for 26+23</w:t>
      </w:r>
      <w:r>
        <w:rPr>
          <w:bCs/>
          <w:lang w:val="en-US"/>
        </w:rPr>
        <w:t xml:space="preserve">”, </w:t>
      </w:r>
      <w:r w:rsidRPr="006127E6">
        <w:rPr>
          <w:bCs/>
          <w:lang w:val="en-US"/>
        </w:rPr>
        <w:t>Qualcomm Incorporated</w:t>
      </w:r>
      <w:r>
        <w:rPr>
          <w:bCs/>
          <w:lang w:val="en-US"/>
        </w:rPr>
        <w:t>,</w:t>
      </w:r>
      <w:r w:rsidRPr="006127E6">
        <w:rPr>
          <w:bCs/>
          <w:lang w:val="en-US"/>
        </w:rPr>
        <w:t xml:space="preserve"> 3GPP TSG-RAN WG4 Meeting # 101-bis-e</w:t>
      </w:r>
    </w:p>
    <w:sectPr w:rsidR="006127E6" w:rsidRPr="000F5901"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900D" w14:textId="77777777" w:rsidR="009A5C5C" w:rsidRDefault="009A5C5C">
      <w:r>
        <w:separator/>
      </w:r>
    </w:p>
  </w:endnote>
  <w:endnote w:type="continuationSeparator" w:id="0">
    <w:p w14:paraId="1BA2BEA5" w14:textId="77777777" w:rsidR="009A5C5C" w:rsidRDefault="009A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C184" w14:textId="77777777" w:rsidR="009A5C5C" w:rsidRDefault="009A5C5C">
      <w:r>
        <w:separator/>
      </w:r>
    </w:p>
  </w:footnote>
  <w:footnote w:type="continuationSeparator" w:id="0">
    <w:p w14:paraId="40F80337" w14:textId="77777777" w:rsidR="009A5C5C" w:rsidRDefault="009A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5"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5"/>
  </w:num>
  <w:num w:numId="9">
    <w:abstractNumId w:val="3"/>
  </w:num>
  <w:num w:numId="10">
    <w:abstractNumId w:val="6"/>
  </w:num>
  <w:num w:numId="11">
    <w:abstractNumId w:val="12"/>
  </w:num>
  <w:num w:numId="12">
    <w:abstractNumId w:val="15"/>
  </w:num>
  <w:num w:numId="13">
    <w:abstractNumId w:val="9"/>
  </w:num>
  <w:num w:numId="14">
    <w:abstractNumId w:val="11"/>
  </w:num>
  <w:num w:numId="15">
    <w:abstractNumId w:val="4"/>
  </w:num>
  <w:num w:numId="16">
    <w:abstractNumId w:val="14"/>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2474"/>
    <w:rsid w:val="000430B7"/>
    <w:rsid w:val="0004358A"/>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36A"/>
    <w:rsid w:val="000A0609"/>
    <w:rsid w:val="000A0ABD"/>
    <w:rsid w:val="000A365D"/>
    <w:rsid w:val="000A530C"/>
    <w:rsid w:val="000A580B"/>
    <w:rsid w:val="000A625B"/>
    <w:rsid w:val="000A68F3"/>
    <w:rsid w:val="000B3C23"/>
    <w:rsid w:val="000B4421"/>
    <w:rsid w:val="000B4E56"/>
    <w:rsid w:val="000B5C4E"/>
    <w:rsid w:val="000B5DA3"/>
    <w:rsid w:val="000C034B"/>
    <w:rsid w:val="000C2025"/>
    <w:rsid w:val="000C47C3"/>
    <w:rsid w:val="000C74B0"/>
    <w:rsid w:val="000D0160"/>
    <w:rsid w:val="000D285C"/>
    <w:rsid w:val="000D2BDD"/>
    <w:rsid w:val="000D2E76"/>
    <w:rsid w:val="000D58AB"/>
    <w:rsid w:val="000D6DAB"/>
    <w:rsid w:val="000D6EE8"/>
    <w:rsid w:val="000D6EF5"/>
    <w:rsid w:val="000E0223"/>
    <w:rsid w:val="000E1F49"/>
    <w:rsid w:val="000E2A25"/>
    <w:rsid w:val="000E46A4"/>
    <w:rsid w:val="000E5A4C"/>
    <w:rsid w:val="000F0311"/>
    <w:rsid w:val="000F3036"/>
    <w:rsid w:val="000F3654"/>
    <w:rsid w:val="000F5901"/>
    <w:rsid w:val="001014EA"/>
    <w:rsid w:val="00101CD8"/>
    <w:rsid w:val="001032BC"/>
    <w:rsid w:val="00104BC6"/>
    <w:rsid w:val="00104D53"/>
    <w:rsid w:val="001064E7"/>
    <w:rsid w:val="0010739B"/>
    <w:rsid w:val="0010756C"/>
    <w:rsid w:val="0011088B"/>
    <w:rsid w:val="0011169A"/>
    <w:rsid w:val="00114E2C"/>
    <w:rsid w:val="00115059"/>
    <w:rsid w:val="00116E0D"/>
    <w:rsid w:val="001230EC"/>
    <w:rsid w:val="00126CA6"/>
    <w:rsid w:val="00131163"/>
    <w:rsid w:val="001316D7"/>
    <w:rsid w:val="00131BA3"/>
    <w:rsid w:val="00133525"/>
    <w:rsid w:val="00140641"/>
    <w:rsid w:val="00141DDF"/>
    <w:rsid w:val="00145518"/>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535B"/>
    <w:rsid w:val="001875B9"/>
    <w:rsid w:val="00193FD4"/>
    <w:rsid w:val="001940D3"/>
    <w:rsid w:val="00194F3B"/>
    <w:rsid w:val="00195224"/>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5C96"/>
    <w:rsid w:val="001C66AA"/>
    <w:rsid w:val="001D02C2"/>
    <w:rsid w:val="001D03D7"/>
    <w:rsid w:val="001D04A1"/>
    <w:rsid w:val="001D13F5"/>
    <w:rsid w:val="001D1A91"/>
    <w:rsid w:val="001D1F9D"/>
    <w:rsid w:val="001D26C7"/>
    <w:rsid w:val="001D7DBE"/>
    <w:rsid w:val="001E2F65"/>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A11"/>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55F72"/>
    <w:rsid w:val="00261CC0"/>
    <w:rsid w:val="0026539A"/>
    <w:rsid w:val="00265BAA"/>
    <w:rsid w:val="00266B46"/>
    <w:rsid w:val="002675F0"/>
    <w:rsid w:val="002711F3"/>
    <w:rsid w:val="00274D2E"/>
    <w:rsid w:val="002753CE"/>
    <w:rsid w:val="00275C59"/>
    <w:rsid w:val="00276EE4"/>
    <w:rsid w:val="0027749C"/>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E7F40"/>
    <w:rsid w:val="002F0900"/>
    <w:rsid w:val="002F4052"/>
    <w:rsid w:val="002F45A5"/>
    <w:rsid w:val="002F6571"/>
    <w:rsid w:val="002F6F2B"/>
    <w:rsid w:val="002F7647"/>
    <w:rsid w:val="00302805"/>
    <w:rsid w:val="00305920"/>
    <w:rsid w:val="003070DF"/>
    <w:rsid w:val="00311230"/>
    <w:rsid w:val="00312E65"/>
    <w:rsid w:val="003132F5"/>
    <w:rsid w:val="00313D73"/>
    <w:rsid w:val="003149B9"/>
    <w:rsid w:val="00315011"/>
    <w:rsid w:val="003172DC"/>
    <w:rsid w:val="003175F0"/>
    <w:rsid w:val="003228F5"/>
    <w:rsid w:val="00322C1C"/>
    <w:rsid w:val="00323B17"/>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57CEC"/>
    <w:rsid w:val="00360AA9"/>
    <w:rsid w:val="00361696"/>
    <w:rsid w:val="003640D5"/>
    <w:rsid w:val="0036481F"/>
    <w:rsid w:val="00366EFA"/>
    <w:rsid w:val="00372638"/>
    <w:rsid w:val="00373592"/>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20DF"/>
    <w:rsid w:val="00396919"/>
    <w:rsid w:val="003A0483"/>
    <w:rsid w:val="003A07B8"/>
    <w:rsid w:val="003A3481"/>
    <w:rsid w:val="003A35A8"/>
    <w:rsid w:val="003A4404"/>
    <w:rsid w:val="003A4A28"/>
    <w:rsid w:val="003A4E42"/>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036"/>
    <w:rsid w:val="003D4E2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16EB"/>
    <w:rsid w:val="00413DC0"/>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36B3D"/>
    <w:rsid w:val="00441D71"/>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40F5"/>
    <w:rsid w:val="00465B61"/>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B0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29E1"/>
    <w:rsid w:val="004C3099"/>
    <w:rsid w:val="004C3AF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28BF"/>
    <w:rsid w:val="00525D6C"/>
    <w:rsid w:val="00531474"/>
    <w:rsid w:val="00531FD7"/>
    <w:rsid w:val="005323BD"/>
    <w:rsid w:val="0053388B"/>
    <w:rsid w:val="005345D1"/>
    <w:rsid w:val="00535773"/>
    <w:rsid w:val="00537255"/>
    <w:rsid w:val="005377A4"/>
    <w:rsid w:val="0053790B"/>
    <w:rsid w:val="00537BFA"/>
    <w:rsid w:val="00543E6C"/>
    <w:rsid w:val="005455F7"/>
    <w:rsid w:val="00545860"/>
    <w:rsid w:val="00546DF1"/>
    <w:rsid w:val="005513D3"/>
    <w:rsid w:val="00552DD8"/>
    <w:rsid w:val="00553947"/>
    <w:rsid w:val="00554605"/>
    <w:rsid w:val="00554FE1"/>
    <w:rsid w:val="00555723"/>
    <w:rsid w:val="00560943"/>
    <w:rsid w:val="00563D8A"/>
    <w:rsid w:val="00565087"/>
    <w:rsid w:val="0056547E"/>
    <w:rsid w:val="00565F3D"/>
    <w:rsid w:val="00570ED1"/>
    <w:rsid w:val="0057261C"/>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E08"/>
    <w:rsid w:val="00586161"/>
    <w:rsid w:val="005861FD"/>
    <w:rsid w:val="005862CD"/>
    <w:rsid w:val="00587041"/>
    <w:rsid w:val="00587D12"/>
    <w:rsid w:val="005922F3"/>
    <w:rsid w:val="00593CAE"/>
    <w:rsid w:val="0059436B"/>
    <w:rsid w:val="005966DE"/>
    <w:rsid w:val="005973BE"/>
    <w:rsid w:val="005A063B"/>
    <w:rsid w:val="005A4164"/>
    <w:rsid w:val="005A43C5"/>
    <w:rsid w:val="005A5986"/>
    <w:rsid w:val="005A5D1C"/>
    <w:rsid w:val="005B0DCA"/>
    <w:rsid w:val="005B1111"/>
    <w:rsid w:val="005B1FF5"/>
    <w:rsid w:val="005B294B"/>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0D93"/>
    <w:rsid w:val="005F2084"/>
    <w:rsid w:val="005F24FB"/>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27E6"/>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B11"/>
    <w:rsid w:val="00636CCC"/>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1F14"/>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098"/>
    <w:rsid w:val="006D77D7"/>
    <w:rsid w:val="006D7C64"/>
    <w:rsid w:val="006E1889"/>
    <w:rsid w:val="006E439A"/>
    <w:rsid w:val="006E5023"/>
    <w:rsid w:val="006E5C86"/>
    <w:rsid w:val="006E6191"/>
    <w:rsid w:val="006E7AE4"/>
    <w:rsid w:val="006F1270"/>
    <w:rsid w:val="006F1FC9"/>
    <w:rsid w:val="006F35FD"/>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4026F"/>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2CB5"/>
    <w:rsid w:val="00763486"/>
    <w:rsid w:val="00763F11"/>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348D"/>
    <w:rsid w:val="007A48C3"/>
    <w:rsid w:val="007A491F"/>
    <w:rsid w:val="007B55EF"/>
    <w:rsid w:val="007B57F7"/>
    <w:rsid w:val="007B5E6C"/>
    <w:rsid w:val="007B600E"/>
    <w:rsid w:val="007B7408"/>
    <w:rsid w:val="007C03C8"/>
    <w:rsid w:val="007C0FF9"/>
    <w:rsid w:val="007C15B3"/>
    <w:rsid w:val="007C1969"/>
    <w:rsid w:val="007C2409"/>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3651"/>
    <w:rsid w:val="00824F90"/>
    <w:rsid w:val="00826BED"/>
    <w:rsid w:val="00826D83"/>
    <w:rsid w:val="00827DC7"/>
    <w:rsid w:val="00830747"/>
    <w:rsid w:val="00831814"/>
    <w:rsid w:val="0083484D"/>
    <w:rsid w:val="00834C99"/>
    <w:rsid w:val="0083535C"/>
    <w:rsid w:val="0083542B"/>
    <w:rsid w:val="00835E07"/>
    <w:rsid w:val="00836588"/>
    <w:rsid w:val="00837219"/>
    <w:rsid w:val="0083737D"/>
    <w:rsid w:val="00837F4C"/>
    <w:rsid w:val="00837FDF"/>
    <w:rsid w:val="00841B46"/>
    <w:rsid w:val="00841CB2"/>
    <w:rsid w:val="00841DCF"/>
    <w:rsid w:val="008431EA"/>
    <w:rsid w:val="00843617"/>
    <w:rsid w:val="00846AB4"/>
    <w:rsid w:val="00850ABD"/>
    <w:rsid w:val="00850B98"/>
    <w:rsid w:val="00851C96"/>
    <w:rsid w:val="00851F91"/>
    <w:rsid w:val="00856098"/>
    <w:rsid w:val="00857177"/>
    <w:rsid w:val="00861AD4"/>
    <w:rsid w:val="00864223"/>
    <w:rsid w:val="0086500E"/>
    <w:rsid w:val="0086586C"/>
    <w:rsid w:val="008661ED"/>
    <w:rsid w:val="00866762"/>
    <w:rsid w:val="00870180"/>
    <w:rsid w:val="008724BE"/>
    <w:rsid w:val="0087548F"/>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4D26"/>
    <w:rsid w:val="008A542D"/>
    <w:rsid w:val="008A67D3"/>
    <w:rsid w:val="008A6E42"/>
    <w:rsid w:val="008A7036"/>
    <w:rsid w:val="008B0B97"/>
    <w:rsid w:val="008B1BC5"/>
    <w:rsid w:val="008B1C26"/>
    <w:rsid w:val="008B2A85"/>
    <w:rsid w:val="008B39B0"/>
    <w:rsid w:val="008B3F5A"/>
    <w:rsid w:val="008B5487"/>
    <w:rsid w:val="008C06C2"/>
    <w:rsid w:val="008C07CB"/>
    <w:rsid w:val="008C0C12"/>
    <w:rsid w:val="008C2A97"/>
    <w:rsid w:val="008C384C"/>
    <w:rsid w:val="008C45AE"/>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6D0"/>
    <w:rsid w:val="008E7986"/>
    <w:rsid w:val="008E7F78"/>
    <w:rsid w:val="008F2044"/>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48E"/>
    <w:rsid w:val="009158EB"/>
    <w:rsid w:val="00917CCB"/>
    <w:rsid w:val="00920AF7"/>
    <w:rsid w:val="00920E09"/>
    <w:rsid w:val="00922D89"/>
    <w:rsid w:val="009266A0"/>
    <w:rsid w:val="00926F6B"/>
    <w:rsid w:val="00927E15"/>
    <w:rsid w:val="00927E95"/>
    <w:rsid w:val="00930345"/>
    <w:rsid w:val="009321BF"/>
    <w:rsid w:val="00932700"/>
    <w:rsid w:val="00932A40"/>
    <w:rsid w:val="00933523"/>
    <w:rsid w:val="00933641"/>
    <w:rsid w:val="009338EA"/>
    <w:rsid w:val="00935CB9"/>
    <w:rsid w:val="009364D2"/>
    <w:rsid w:val="00936F86"/>
    <w:rsid w:val="00940D43"/>
    <w:rsid w:val="0094240E"/>
    <w:rsid w:val="00942EC2"/>
    <w:rsid w:val="00944023"/>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27F0"/>
    <w:rsid w:val="009633B2"/>
    <w:rsid w:val="0096388D"/>
    <w:rsid w:val="00963AEA"/>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A05"/>
    <w:rsid w:val="009D2FFA"/>
    <w:rsid w:val="009D5714"/>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1F0F"/>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75EE"/>
    <w:rsid w:val="00A90285"/>
    <w:rsid w:val="00A90AB9"/>
    <w:rsid w:val="00A91526"/>
    <w:rsid w:val="00A92BA1"/>
    <w:rsid w:val="00A95685"/>
    <w:rsid w:val="00A9596D"/>
    <w:rsid w:val="00AA0BEE"/>
    <w:rsid w:val="00AA14FB"/>
    <w:rsid w:val="00AA1E5C"/>
    <w:rsid w:val="00AA45F2"/>
    <w:rsid w:val="00AA4A4D"/>
    <w:rsid w:val="00AA660F"/>
    <w:rsid w:val="00AB011D"/>
    <w:rsid w:val="00AB03AA"/>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2F7D"/>
    <w:rsid w:val="00AD34F2"/>
    <w:rsid w:val="00AD410F"/>
    <w:rsid w:val="00AD4B76"/>
    <w:rsid w:val="00AD4C15"/>
    <w:rsid w:val="00AD4E3B"/>
    <w:rsid w:val="00AD4FBB"/>
    <w:rsid w:val="00AD79BC"/>
    <w:rsid w:val="00AE0062"/>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B69"/>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93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2A76"/>
    <w:rsid w:val="00C44F6E"/>
    <w:rsid w:val="00C44FDB"/>
    <w:rsid w:val="00C45231"/>
    <w:rsid w:val="00C4537F"/>
    <w:rsid w:val="00C453E7"/>
    <w:rsid w:val="00C46AFC"/>
    <w:rsid w:val="00C47F16"/>
    <w:rsid w:val="00C51253"/>
    <w:rsid w:val="00C53289"/>
    <w:rsid w:val="00C5443D"/>
    <w:rsid w:val="00C54B9B"/>
    <w:rsid w:val="00C55A92"/>
    <w:rsid w:val="00C61D1C"/>
    <w:rsid w:val="00C61D68"/>
    <w:rsid w:val="00C633AC"/>
    <w:rsid w:val="00C66910"/>
    <w:rsid w:val="00C67FA4"/>
    <w:rsid w:val="00C704D8"/>
    <w:rsid w:val="00C71E17"/>
    <w:rsid w:val="00C72833"/>
    <w:rsid w:val="00C72CC0"/>
    <w:rsid w:val="00C732DC"/>
    <w:rsid w:val="00C73332"/>
    <w:rsid w:val="00C80D5C"/>
    <w:rsid w:val="00C80F1D"/>
    <w:rsid w:val="00C81A25"/>
    <w:rsid w:val="00C83DBE"/>
    <w:rsid w:val="00C857B6"/>
    <w:rsid w:val="00C91007"/>
    <w:rsid w:val="00C927A1"/>
    <w:rsid w:val="00C938FC"/>
    <w:rsid w:val="00C93E8E"/>
    <w:rsid w:val="00C93F40"/>
    <w:rsid w:val="00C9406B"/>
    <w:rsid w:val="00C956B4"/>
    <w:rsid w:val="00C95E27"/>
    <w:rsid w:val="00C962AC"/>
    <w:rsid w:val="00C965BA"/>
    <w:rsid w:val="00CA19CE"/>
    <w:rsid w:val="00CA3A2F"/>
    <w:rsid w:val="00CA3D0C"/>
    <w:rsid w:val="00CA44A8"/>
    <w:rsid w:val="00CA60A5"/>
    <w:rsid w:val="00CB2FE4"/>
    <w:rsid w:val="00CB3AB8"/>
    <w:rsid w:val="00CB704E"/>
    <w:rsid w:val="00CC1992"/>
    <w:rsid w:val="00CC3EE9"/>
    <w:rsid w:val="00CC49D4"/>
    <w:rsid w:val="00CD4276"/>
    <w:rsid w:val="00CD62A6"/>
    <w:rsid w:val="00CD703D"/>
    <w:rsid w:val="00CD78CC"/>
    <w:rsid w:val="00CE116D"/>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3274"/>
    <w:rsid w:val="00D257EF"/>
    <w:rsid w:val="00D25A7E"/>
    <w:rsid w:val="00D25DC5"/>
    <w:rsid w:val="00D2657C"/>
    <w:rsid w:val="00D27704"/>
    <w:rsid w:val="00D309CC"/>
    <w:rsid w:val="00D31F7F"/>
    <w:rsid w:val="00D32260"/>
    <w:rsid w:val="00D348CD"/>
    <w:rsid w:val="00D34B02"/>
    <w:rsid w:val="00D35AF0"/>
    <w:rsid w:val="00D406BF"/>
    <w:rsid w:val="00D414E1"/>
    <w:rsid w:val="00D41908"/>
    <w:rsid w:val="00D44D0D"/>
    <w:rsid w:val="00D463FE"/>
    <w:rsid w:val="00D46431"/>
    <w:rsid w:val="00D468B9"/>
    <w:rsid w:val="00D46EDF"/>
    <w:rsid w:val="00D47342"/>
    <w:rsid w:val="00D478E7"/>
    <w:rsid w:val="00D53AA0"/>
    <w:rsid w:val="00D56A52"/>
    <w:rsid w:val="00D57972"/>
    <w:rsid w:val="00D656C3"/>
    <w:rsid w:val="00D65F45"/>
    <w:rsid w:val="00D675A9"/>
    <w:rsid w:val="00D67C22"/>
    <w:rsid w:val="00D7085D"/>
    <w:rsid w:val="00D72BC6"/>
    <w:rsid w:val="00D7385C"/>
    <w:rsid w:val="00D738D6"/>
    <w:rsid w:val="00D755EB"/>
    <w:rsid w:val="00D77655"/>
    <w:rsid w:val="00D77D01"/>
    <w:rsid w:val="00D804A8"/>
    <w:rsid w:val="00D80EA6"/>
    <w:rsid w:val="00D813B1"/>
    <w:rsid w:val="00D81631"/>
    <w:rsid w:val="00D82CF4"/>
    <w:rsid w:val="00D84260"/>
    <w:rsid w:val="00D8479E"/>
    <w:rsid w:val="00D8588A"/>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33A0"/>
    <w:rsid w:val="00DA51E4"/>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1591"/>
    <w:rsid w:val="00DD32DA"/>
    <w:rsid w:val="00DD4C17"/>
    <w:rsid w:val="00DD4E2C"/>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6114"/>
    <w:rsid w:val="00DF6189"/>
    <w:rsid w:val="00DF62CD"/>
    <w:rsid w:val="00DF6345"/>
    <w:rsid w:val="00DF75D4"/>
    <w:rsid w:val="00E0124F"/>
    <w:rsid w:val="00E022DB"/>
    <w:rsid w:val="00E033B1"/>
    <w:rsid w:val="00E03895"/>
    <w:rsid w:val="00E05A1A"/>
    <w:rsid w:val="00E06ECF"/>
    <w:rsid w:val="00E1008F"/>
    <w:rsid w:val="00E10A3A"/>
    <w:rsid w:val="00E11EC3"/>
    <w:rsid w:val="00E1233E"/>
    <w:rsid w:val="00E12762"/>
    <w:rsid w:val="00E1331A"/>
    <w:rsid w:val="00E13876"/>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589B"/>
    <w:rsid w:val="00E8768C"/>
    <w:rsid w:val="00E87A50"/>
    <w:rsid w:val="00E9104E"/>
    <w:rsid w:val="00E91C9A"/>
    <w:rsid w:val="00E92F48"/>
    <w:rsid w:val="00E93A18"/>
    <w:rsid w:val="00E965F3"/>
    <w:rsid w:val="00EA117C"/>
    <w:rsid w:val="00EA1F72"/>
    <w:rsid w:val="00EA2536"/>
    <w:rsid w:val="00EA2C05"/>
    <w:rsid w:val="00EA3D7F"/>
    <w:rsid w:val="00EA42E3"/>
    <w:rsid w:val="00EA4A15"/>
    <w:rsid w:val="00EA5B15"/>
    <w:rsid w:val="00EA6749"/>
    <w:rsid w:val="00EA70F0"/>
    <w:rsid w:val="00EB0A95"/>
    <w:rsid w:val="00EB11F4"/>
    <w:rsid w:val="00EB1AF0"/>
    <w:rsid w:val="00EB21AD"/>
    <w:rsid w:val="00EB22F4"/>
    <w:rsid w:val="00EB4767"/>
    <w:rsid w:val="00EB5899"/>
    <w:rsid w:val="00EB5D90"/>
    <w:rsid w:val="00EB7A96"/>
    <w:rsid w:val="00EC03D3"/>
    <w:rsid w:val="00EC0ABB"/>
    <w:rsid w:val="00EC3517"/>
    <w:rsid w:val="00EC4A25"/>
    <w:rsid w:val="00EC5619"/>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50255"/>
    <w:rsid w:val="00F51FB6"/>
    <w:rsid w:val="00F5419E"/>
    <w:rsid w:val="00F55B35"/>
    <w:rsid w:val="00F56411"/>
    <w:rsid w:val="00F571A4"/>
    <w:rsid w:val="00F614AC"/>
    <w:rsid w:val="00F62AEB"/>
    <w:rsid w:val="00F653B8"/>
    <w:rsid w:val="00F655F3"/>
    <w:rsid w:val="00F66D77"/>
    <w:rsid w:val="00F70647"/>
    <w:rsid w:val="00F7204E"/>
    <w:rsid w:val="00F72667"/>
    <w:rsid w:val="00F73852"/>
    <w:rsid w:val="00F74FD5"/>
    <w:rsid w:val="00F813B7"/>
    <w:rsid w:val="00F8249C"/>
    <w:rsid w:val="00F845FA"/>
    <w:rsid w:val="00F84622"/>
    <w:rsid w:val="00F84654"/>
    <w:rsid w:val="00F84FFC"/>
    <w:rsid w:val="00F8553A"/>
    <w:rsid w:val="00F85920"/>
    <w:rsid w:val="00F86483"/>
    <w:rsid w:val="00F8688A"/>
    <w:rsid w:val="00F87611"/>
    <w:rsid w:val="00F90C05"/>
    <w:rsid w:val="00F9181C"/>
    <w:rsid w:val="00F9377C"/>
    <w:rsid w:val="00F93E02"/>
    <w:rsid w:val="00F94B19"/>
    <w:rsid w:val="00F95EDB"/>
    <w:rsid w:val="00F96804"/>
    <w:rsid w:val="00F97679"/>
    <w:rsid w:val="00F97D2F"/>
    <w:rsid w:val="00FA0DFF"/>
    <w:rsid w:val="00FA1266"/>
    <w:rsid w:val="00FA34DD"/>
    <w:rsid w:val="00FA42A9"/>
    <w:rsid w:val="00FA5A3B"/>
    <w:rsid w:val="00FA7625"/>
    <w:rsid w:val="00FA77A1"/>
    <w:rsid w:val="00FB03C5"/>
    <w:rsid w:val="00FB106E"/>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5C8"/>
    <w:rsid w:val="00FE5A30"/>
    <w:rsid w:val="00FE63B0"/>
    <w:rsid w:val="00FF01FA"/>
    <w:rsid w:val="00FF1EBA"/>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2022-02-14T10:34:00Z</dcterms:modified>
  <cp:category/>
</cp:coreProperties>
</file>